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numbering.xml" ContentType="application/vnd.openxmlformats-officedocument.wordprocessingml.numbering+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7c4d14da06d4fc1" /></Relationships>
</file>

<file path=word/document.xml><?xml version="1.0" encoding="utf-8"?>
<w:document xmlns:w="http://schemas.openxmlformats.org/wordprocessingml/2006/main">
  <w:body>
    <w:p>
      <w:pPr>
        <w:keepNext/>
        <w:spacing w:after="120"/>
      </w:pPr>
      <w:r>
        <w:rPr>
          <w:b/>
          <w:sz w:val="24"/>
        </w:rPr>
        <w:t xml:space="preserve">How to use this template</w:t>
      </w:r>
    </w:p>
    <w:p>
      <w:pPr>
        <w:spacing w:after="160"/>
      </w:pPr>
      <w:r>
        <w:rPr>
          <w:sz w:val="22"/>
        </w:rPr>
        <w:t xml:space="preserve">Young people's views prompt sheet: Prompts for talking with the young people about the area, used on paper, and a table for what changed as a result.</w:t>
      </w:r>
    </w:p>
    <w:p>
      <w:pPr>
        <w:spacing w:after="160"/>
      </w:pPr>
      <w:r>
        <w:rPr>
          <w:i/>
          <w:sz w:val="22"/>
        </w:rPr>
        <w:t xml:space="preserve">“reviewing the appropriateness and suitability of the location of each of the premises used as supported accommodation (“a location assessment”), and in doing so, consulting and taking into account the views of each relevant person” (The Supported Accommodation (England) Regulations 2023, regulation 6(2)(a)(i)).</w:t>
      </w:r>
    </w:p>
    <w:p>
      <w:pPr>
        <w:spacing w:after="160"/>
      </w:pPr>
      <w:r>
        <w:rPr>
          <w:b/>
          <w:sz w:val="22"/>
        </w:rPr>
        <w:t xml:space="preserve">Remove this page when you start. Replace every part in square brackets, and keep the completed file confidential.</w:t>
      </w:r>
    </w:p>
    <w:p>
      <w:pPr>
        <w:spacing w:after="0"/>
      </w:pPr>
      <w:r>
        <w:rPr>
          <w:b/>
          <w:sz w:val="22"/>
        </w:rPr>
        <w:t xml:space="preserve">Free template from Safeguarding Context</w:t>
      </w:r>
    </w:p>
    <w:p>
      <w:pPr>
        <w:spacing w:after="160"/>
      </w:pPr>
      <w:r>
        <w:rPr>
          <w:sz w:val="22"/>
        </w:rPr>
        <w:t xml:space="preserve">The location assessment evidence pack fills in the public data for your area: www.safeguardingcontext.co.uk/childrens-homes</w:t>
      </w:r>
    </w:p>
    <w:p>
      <w:pPr>
        <w:spacing w:after="160"/>
      </w:pPr>
      <w:r>
        <w:drawing>
          <wp:inline xmlns:wp="http://schemas.openxmlformats.org/drawingml/2006/wordprocessingDrawing" distT="0" distB="0" distL="0" distR="0">
            <wp:extent cx="1080000" cy="1080000"/>
            <wp:effectExtent l="0" t="0" r="0" b="0"/>
            <wp:docPr id="1" name="Image 1" descr="QR code that opens the Safeguarding Context page on this year's location review, www.safeguardingcontext.co.uk/childrens-homes/location-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QR code that opens the Safeguarding Context page on this year's location review, www.safeguardingcontext.co.uk/childrens-homes/location-review"/>
                    <pic:cNvPicPr/>
                  </pic:nvPicPr>
                  <pic:blipFill>
                    <a:blip xmlns:r="http://schemas.openxmlformats.org/officeDocument/2006/relationships" r:embed="Rd79ec87f076a4387"/>
                    <a:stretch>
                      <a:fillRect/>
                    </a:stretch>
                  </pic:blipFill>
                  <pic:spPr>
                    <a:xfrm>
                      <a:off x="0" y="0"/>
                      <a:ext cx="1080000" cy="1080000"/>
                    </a:xfrm>
                    <a:prstGeom prst="rect">
                      <a:avLst/>
                    </a:prstGeom>
                  </pic:spPr>
                </pic:pic>
              </a:graphicData>
            </a:graphic>
          </wp:inline>
        </w:drawing>
      </w:r>
    </w:p>
    <w:p>
      <w:r>
        <w:br w:type="page"/>
      </w:r>
    </w:p>
    <w:p>
      <w:pPr>
        <w:spacing w:after="160"/>
      </w:pPr>
      <w:r>
        <w:rPr>
          <w:b/>
          <w:sz w:val="32"/>
        </w:rPr>
        <w:t xml:space="preserve">Talking with the young people about the area</w:t>
      </w:r>
    </w:p>
    <w:p>
      <w:pPr>
        <w:spacing w:after="160"/>
      </w:pPr>
      <w:r>
        <w:rPr>
          <w:i/>
          <w:sz w:val="18"/>
        </w:rPr>
        <w:t xml:space="preserve">A free template from Safeguarding Context, https://www.safeguardingcontext.co.uk/childrens-homes/templates. It holds no data: replace each part in square brackets.</w:t>
      </w:r>
    </w:p>
    <w:p>
      <w:pPr>
        <w:spacing w:after="160"/>
      </w:pPr>
      <w:r>
        <w:rPr>
          <w:i/>
          <w:sz w:val="22"/>
        </w:rPr>
        <w:t xml:space="preserve">The guidance says: “This review should include a full risk assessment, taking into account risks and opportunities presented by the setting’s location” (Guide to the Supported Accommodation Regulations including the Quality Standards, page 28). The young people living here know the area's risks and opportunities better than any figure.</w:t>
      </w:r>
    </w:p>
    <w:p>
      <w:pPr>
        <w:spacing w:after="160"/>
      </w:pPr>
      <w:r>
        <w:rPr>
          <w:b/>
          <w:sz w:val="22"/>
        </w:rPr>
        <w:t xml:space="preserve">Nothing the young people say is entered into Safeguarding Context or held by it. Use this sheet on paper or in your own records, and carry into the risk matrix and the action plan only what changes as a result, with no names.</w:t>
      </w:r>
    </w:p>
    <w:p>
      <w:pPr>
        <w:keepNext/>
        <w:spacing w:after="120"/>
      </w:pPr>
      <w:r>
        <w:rPr>
          <w:b/>
          <w:sz w:val="24"/>
        </w:rPr>
        <w:t xml:space="preserve">Before you start</w:t>
      </w:r>
    </w:p>
    <w:p>
      <w:pPr>
        <w:numPr>
          <w:ilvl w:val="0"/>
          <w:numId w:val="1"/>
        </w:numPr>
        <w:spacing w:after="80"/>
      </w:pPr>
      <w:r>
        <w:rPr>
          <w:sz w:val="22"/>
        </w:rPr>
        <w:t xml:space="preserve">Ask in a way that suits each young person's age, understanding and way of communicating. A walk round the area, a map they draw or a conversation over a meal can work better than questions.</w:t>
      </w:r>
    </w:p>
    <w:p>
      <w:pPr>
        <w:numPr>
          <w:ilvl w:val="0"/>
          <w:numId w:val="1"/>
        </w:numPr>
        <w:spacing w:after="80"/>
      </w:pPr>
      <w:r>
        <w:rPr>
          <w:sz w:val="22"/>
        </w:rPr>
        <w:t xml:space="preserve">Explain why you are asking: to make the area work better for them, not to check up on them. Nobody has to answer.</w:t>
      </w:r>
    </w:p>
    <w:p>
      <w:pPr>
        <w:numPr>
          <w:ilvl w:val="0"/>
          <w:numId w:val="1"/>
        </w:numPr>
        <w:spacing w:after="80"/>
      </w:pPr>
      <w:r>
        <w:rPr>
          <w:sz w:val="22"/>
        </w:rPr>
        <w:t xml:space="preserve">Anything that raises a concern about a young person's safety is passed on under the safeguarding procedures straight away, not written here.</w:t>
      </w:r>
    </w:p>
    <w:p>
      <w:pPr>
        <w:numPr>
          <w:ilvl w:val="0"/>
          <w:numId w:val="1"/>
        </w:numPr>
        <w:spacing w:after="80"/>
      </w:pPr>
      <w:r>
        <w:rPr>
          <w:sz w:val="22"/>
        </w:rPr>
        <w:t xml:space="preserve">Ask again when a new young person has settled in, and at each review.</w:t>
      </w:r>
    </w:p>
    <w:p>
      <w:pPr>
        <w:keepNext/>
        <w:spacing w:after="120"/>
      </w:pPr>
      <w:r>
        <w:rPr>
          <w:b/>
          <w:sz w:val="24"/>
        </w:rPr>
        <w:t xml:space="preserve">Prompts</w:t>
      </w:r>
    </w:p>
    <w:p>
      <w:pPr>
        <w:numPr>
          <w:ilvl w:val="0"/>
          <w:numId w:val="1"/>
        </w:numPr>
        <w:spacing w:after="80"/>
      </w:pPr>
      <w:r>
        <w:rPr>
          <w:sz w:val="22"/>
        </w:rPr>
        <w:t xml:space="preserve">Where do you like to go around here, and why?</w:t>
      </w:r>
    </w:p>
    <w:p>
      <w:pPr>
        <w:numPr>
          <w:ilvl w:val="0"/>
          <w:numId w:val="1"/>
        </w:numPr>
        <w:spacing w:after="80"/>
      </w:pPr>
      <w:r>
        <w:rPr>
          <w:sz w:val="22"/>
        </w:rPr>
        <w:t xml:space="preserve">Where do you feel safe, and where do you not? What makes the difference?</w:t>
      </w:r>
    </w:p>
    <w:p>
      <w:pPr>
        <w:numPr>
          <w:ilvl w:val="0"/>
          <w:numId w:val="1"/>
        </w:numPr>
        <w:spacing w:after="80"/>
      </w:pPr>
      <w:r>
        <w:rPr>
          <w:sz w:val="22"/>
        </w:rPr>
        <w:t xml:space="preserve">Is there anywhere you have been told to stay away from, or would tell a new young person to stay away from?</w:t>
      </w:r>
    </w:p>
    <w:p>
      <w:pPr>
        <w:numPr>
          <w:ilvl w:val="0"/>
          <w:numId w:val="1"/>
        </w:numPr>
        <w:spacing w:after="80"/>
      </w:pPr>
      <w:r>
        <w:rPr>
          <w:sz w:val="22"/>
        </w:rPr>
        <w:t xml:space="preserve">Have you seen anyone around here who tries to get young people to do things for them, or offers lifts, money, drugs or somewhere to stay?</w:t>
      </w:r>
    </w:p>
    <w:p>
      <w:pPr>
        <w:numPr>
          <w:ilvl w:val="0"/>
          <w:numId w:val="1"/>
        </w:numPr>
        <w:spacing w:after="80"/>
      </w:pPr>
      <w:r>
        <w:rPr>
          <w:sz w:val="22"/>
        </w:rPr>
        <w:t xml:space="preserve">How do you get to college, training, work, the doctor and your friends? Is anything hard to reach?</w:t>
      </w:r>
    </w:p>
    <w:p>
      <w:pPr>
        <w:numPr>
          <w:ilvl w:val="0"/>
          <w:numId w:val="1"/>
        </w:numPr>
        <w:spacing w:after="80"/>
      </w:pPr>
      <w:r>
        <w:rPr>
          <w:sz w:val="22"/>
        </w:rPr>
        <w:t xml:space="preserve">Are there places to do the things you enjoy: sport, clubs, parks, faith, shops?</w:t>
      </w:r>
    </w:p>
    <w:p>
      <w:pPr>
        <w:numPr>
          <w:ilvl w:val="0"/>
          <w:numId w:val="1"/>
        </w:numPr>
        <w:spacing w:after="80"/>
      </w:pPr>
      <w:r>
        <w:rPr>
          <w:sz w:val="22"/>
        </w:rPr>
        <w:t xml:space="preserve">What is it like coming back in the evening or after dark?</w:t>
      </w:r>
    </w:p>
    <w:p>
      <w:pPr>
        <w:numPr>
          <w:ilvl w:val="0"/>
          <w:numId w:val="1"/>
        </w:numPr>
        <w:spacing w:after="80"/>
      </w:pPr>
      <w:r>
        <w:rPr>
          <w:sz w:val="22"/>
        </w:rPr>
        <w:t xml:space="preserve">Do the roads, the railway, water or anything else around here worry you?</w:t>
      </w:r>
    </w:p>
    <w:p>
      <w:pPr>
        <w:numPr>
          <w:ilvl w:val="0"/>
          <w:numId w:val="1"/>
        </w:numPr>
        <w:spacing w:after="80"/>
      </w:pPr>
      <w:r>
        <w:rPr>
          <w:sz w:val="22"/>
        </w:rPr>
        <w:t xml:space="preserve">What would make living here better?</w:t>
      </w:r>
    </w:p>
    <w:p>
      <w:pPr>
        <w:keepNext/>
        <w:spacing w:after="120"/>
      </w:pPr>
      <w:r>
        <w:rPr>
          <w:b/>
          <w:sz w:val="24"/>
        </w:rPr>
        <w:t xml:space="preserve">What changed as a result</w:t>
      </w:r>
    </w:p>
    <w:tbl>
      <w:tblPr>
        <w:tblW w:w="9921" w:type="dxa"/>
        <w:tblBorders>
          <w:top w:val="single" w:color="000000" w:sz="4"/>
          <w:left w:val="single" w:color="000000" w:sz="4"/>
          <w:bottom w:val="single" w:color="000000" w:sz="4"/>
          <w:right w:val="single" w:color="000000" w:sz="4"/>
          <w:insideH w:val="single" w:color="000000" w:sz="4"/>
          <w:insideV w:val="single" w:color="000000" w:sz="4"/>
        </w:tblBorders>
        <w:tblLayout w:type="fixed"/>
        <w:tblCellMar>
          <w:top w:w="40" w:type="dxa"/>
          <w:left w:w="80" w:type="dxa"/>
          <w:bottom w:w="40" w:type="dxa"/>
          <w:right w:w="80" w:type="dxa"/>
        </w:tblCellMar>
      </w:tblPr>
      <w:tblGrid>
        <w:gridCol w:w="1417"/>
        <w:gridCol w:w="4251"/>
        <w:gridCol w:w="4251"/>
      </w:tblGrid>
      <w:tr>
        <w:trPr>
          <w:cantSplit/>
          <w:tblHeader/>
        </w:trPr>
        <w:tc>
          <w:tcPr>
            <w:tcW w:w="1417" w:type="dxa"/>
            <w:shd w:val="clear" w:color="auto" w:fill="E7E6E6"/>
          </w:tcPr>
          <w:p>
            <w:pPr>
              <w:spacing w:after="0"/>
            </w:pPr>
            <w:r>
              <w:rPr>
                <w:b/>
                <w:sz w:val="18"/>
              </w:rPr>
              <w:t xml:space="preserve">Date</w:t>
            </w:r>
          </w:p>
        </w:tc>
        <w:tc>
          <w:tcPr>
            <w:tcW w:w="4251" w:type="dxa"/>
            <w:shd w:val="clear" w:color="auto" w:fill="E7E6E6"/>
          </w:tcPr>
          <w:p>
            <w:pPr>
              <w:spacing w:after="0"/>
            </w:pPr>
            <w:r>
              <w:rPr>
                <w:b/>
                <w:sz w:val="18"/>
              </w:rPr>
              <w:t xml:space="preserve">What was raised (no names)</w:t>
            </w:r>
          </w:p>
        </w:tc>
        <w:tc>
          <w:tcPr>
            <w:tcW w:w="4251" w:type="dxa"/>
            <w:shd w:val="clear" w:color="auto" w:fill="E7E6E6"/>
          </w:tcPr>
          <w:p>
            <w:pPr>
              <w:spacing w:after="0"/>
            </w:pPr>
            <w:r>
              <w:rPr>
                <w:b/>
                <w:sz w:val="18"/>
              </w:rPr>
              <w:t xml:space="preserve">What changed in the risk matrix or the action plan</w:t>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r>
        <w:trPr>
          <w:cantSplit/>
          <w:trHeight w:val="600" w:hRule="atLeast"/>
        </w:trPr>
        <w:tc>
          <w:tcPr>
            <w:tcW w:w="1417" w:type="dxa"/>
          </w:tcPr>
          <w:p>
            <w:pPr>
              <w:spacing w:after="0"/>
            </w:pPr>
            <w:r>
              <w:rPr>
                <w:sz w:val="18"/>
              </w:rPr>
              <w:t xml:space="preserve"/>
            </w:r>
          </w:p>
        </w:tc>
        <w:tc>
          <w:tcPr>
            <w:tcW w:w="4251" w:type="dxa"/>
          </w:tcPr>
          <w:p>
            <w:pPr>
              <w:spacing w:after="0"/>
            </w:pPr>
            <w:r>
              <w:rPr>
                <w:sz w:val="18"/>
              </w:rPr>
              <w:t xml:space="preserve"/>
            </w:r>
          </w:p>
        </w:tc>
        <w:tc>
          <w:tcPr>
            <w:tcW w:w="4251" w:type="dxa"/>
          </w:tcPr>
          <w:p>
            <w:pPr>
              <w:spacing w:after="0"/>
            </w:pPr>
            <w:r>
              <w:rPr>
                <w:sz w:val="18"/>
              </w:rPr>
              <w:t xml:space="preserve"/>
            </w:r>
          </w:p>
        </w:tc>
      </w:tr>
    </w:tbl>
    <w:p>
      <w:pPr>
        <w:spacing w:after="0"/>
      </w:pPr>
      <w:r>
        <w:rPr>
          <w:sz w:val="22"/>
        </w:rPr>
        <w:t xml:space="preserve"/>
      </w:r>
    </w:p>
    <w:sectPr>
      <w:footerReference xmlns:r="http://schemas.openxmlformats.org/officeDocument/2006/relationships" w:type="default" r:id="R59673d564c5545f0"/>
      <w:pgSz w:w="11906" w:h="16838"/>
      <w:pgMar w:top="1020" w:right="851" w:bottom="1020" w:left="1134" w:header="567" w:footer="454" w:gutter="0"/>
    </w:sectPr>
  </w:body>
</w:document>
</file>

<file path=word/footer1.xml><?xml version="1.0" encoding="utf-8"?>
<w:ftr xmlns:w="http://schemas.openxmlformats.org/wordprocessingml/2006/main">
  <w:p>
    <w:pPr>
      <w:spacing w:after="0"/>
    </w:pPr>
    <w:r>
      <w:rPr>
        <w:sz w:val="16"/>
      </w:rPr>
      <w:t xml:space="preserve">Confidential: the location of supported accommodation, once completed. Free template from Safeguarding Context: safeguardingcontext.co.uk/childrens-homes</w:t>
    </w:r>
  </w:p>
</w:ftr>
</file>

<file path=word/numbering.xml><?xml version="1.0" encoding="utf-8"?>
<w:numbering xmlns:w="http://schemas.openxmlformats.org/wordprocessingml/2006/main">
  <w:abstractNum w:abstractNumId="1">
    <w:lvl w:ilvl="0">
      <w:start w:val="1"/>
      <w:numFmt w:val="bullet"/>
      <w:lvlText w:val="•"/>
      <w:lvlJc w:val="left"/>
      <w:pPr>
        <w:ind w:left="360" w:hanging="360"/>
      </w:pPr>
    </w:lvl>
  </w:abstractNum>
  <w:num w:numId="1">
    <w:abstractNumId w:val="1"/>
  </w:num>
</w:numbering>
</file>

<file path=word/_rels/document.xml.rels>&#65279;<?xml version="1.0" encoding="utf-8"?><Relationships xmlns="http://schemas.openxmlformats.org/package/2006/relationships"><Relationship Type="http://schemas.openxmlformats.org/officeDocument/2006/relationships/image" Target="/media/image.png" Id="Rd79ec87f076a4387" /><Relationship Type="http://schemas.openxmlformats.org/officeDocument/2006/relationships/numbering" Target="/word/numbering.xml" Id="Rc51c80f0fd1b4a64" /><Relationship Type="http://schemas.openxmlformats.org/officeDocument/2006/relationships/footer" Target="/word/footer1.xml" Id="R59673d564c5545f0" /></Relationships>
</file>