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  <Override PartName="/word/numbering.xml" ContentType="application/vnd.openxmlformats-officedocument.wordprocessingml.numbering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ad27128834b30" /></Relationships>
</file>

<file path=word/document.xml><?xml version="1.0" encoding="utf-8"?>
<w:document xmlns:w="http://schemas.openxmlformats.org/wordprocessingml/2006/main">
  <w:body>
    <w:p>
      <w:pPr>
        <w:keepNext/>
        <w:spacing w:after="120"/>
      </w:pPr>
      <w:r>
        <w:rPr>
          <w:b/>
          <w:sz w:val="24"/>
        </w:rPr>
        <w:t xml:space="preserve">How to use this template</w:t>
      </w:r>
    </w:p>
    <w:p>
      <w:pPr>
        <w:spacing w:after="160"/>
      </w:pPr>
      <w:r>
        <w:rPr>
          <w:sz w:val="22"/>
        </w:rPr>
        <w:t xml:space="preserve">Risk matrix: The full risk assessment the guide asks for in each review, hazard by hazard, with controls, residual risk, owner and review date.</w:t>
      </w:r>
    </w:p>
    <w:p>
      <w:pPr>
        <w:spacing w:after="160"/>
      </w:pPr>
      <w:r>
        <w:rPr>
          <w:i/>
          <w:sz w:val="22"/>
        </w:rPr>
        <w:t xml:space="preserve">“This review should include a full risk assessment, taking into account risks and opportunities presented by the setting’s location” (Guide to the Supported Accommodation Regulations including the Quality Standards, page 28).</w:t>
      </w:r>
    </w:p>
    <w:p>
      <w:pPr>
        <w:spacing w:after="160"/>
      </w:pPr>
      <w:r>
        <w:rPr>
          <w:b/>
          <w:sz w:val="22"/>
        </w:rPr>
        <w:t xml:space="preserve">Remove this page when you start. Replace every part in square brackets, and keep the completed file confidential.</w:t>
      </w:r>
    </w:p>
    <w:p>
      <w:pPr>
        <w:spacing w:after="0"/>
      </w:pPr>
      <w:r>
        <w:rPr>
          <w:b/>
          <w:sz w:val="22"/>
        </w:rPr>
        <w:t xml:space="preserve">Free template from Safeguarding Context</w:t>
      </w:r>
    </w:p>
    <w:p>
      <w:pPr>
        <w:spacing w:after="160"/>
      </w:pPr>
      <w:r>
        <w:rPr>
          <w:sz w:val="22"/>
        </w:rPr>
        <w:t xml:space="preserve">The location assessment evidence pack fills in the public data for your area: www.safeguardingcontext.co.uk/childrens-homes</w:t>
      </w:r>
    </w:p>
    <w:p>
      <w:pPr>
        <w:spacing w:after="160"/>
      </w:pPr>
      <w:r>
        <w:drawing>
          <wp:inline xmlns:wp="http://schemas.openxmlformats.org/drawingml/2006/wordprocessingDrawing" distT="0" distB="0" distL="0" distR="0">
            <wp:extent cx="1080000" cy="1080000"/>
            <wp:effectExtent l="0" t="0" r="0" b="0"/>
            <wp:docPr id="1" name="Image 1" descr="QR code that opens the Safeguarding Context page on this year's location review, www.safeguardingcontext.co.uk/childrens-homes/location-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QR code that opens the Safeguarding Context page on this year's location review, www.safeguardingcontext.co.uk/childrens-homes/location-review"/>
                    <pic:cNvPicPr/>
                  </pic:nvPicPr>
                  <pic:blipFill>
                    <a:blip xmlns:r="http://schemas.openxmlformats.org/officeDocument/2006/relationships" r:embed="R577c6515c3cb43e1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60"/>
      </w:pPr>
      <w:r>
        <w:rPr>
          <w:b/>
          <w:sz w:val="32"/>
        </w:rPr>
        <w:t xml:space="preserve">Risk matrix</w:t>
      </w:r>
    </w:p>
    <w:p>
      <w:pPr>
        <w:spacing w:after="160"/>
      </w:pPr>
      <w:r>
        <w:rPr>
          <w:i/>
          <w:sz w:val="18"/>
        </w:rPr>
        <w:t xml:space="preserve">A free template from Safeguarding Context, https://www.safeguardingcontext.co.uk/childrens-homes/templates. It holds no data: replace each part in square brackets.</w:t>
      </w:r>
    </w:p>
    <w:p>
      <w:pPr>
        <w:spacing w:after="160"/>
      </w:pPr>
      <w:r>
        <w:rPr>
          <w:sz w:val="22"/>
        </w:rPr>
        <w:t xml:space="preserve">Each row is a hazard the guidance names. Write in what the public data, the consultation and the young people show, then score each one before and after its controls. Add a row for anything else the review finds.</w:t>
      </w:r>
    </w:p>
    <w:p>
      <w:pPr>
        <w:spacing w:after="160"/>
      </w:pPr>
      <w:r>
        <w:rPr>
          <w:i/>
          <w:sz w:val="22"/>
        </w:rPr>
        <w:t xml:space="preserve">“This review should include a full risk assessment, taking into account risks and opportunities presented by the setting’s location” (Guide to the Supported Accommodation Regulations including the Quality Standards, page 28).</w:t>
      </w:r>
    </w:p>
    <w:tbl>
      <w:tblPr>
        <w:tblW w:w="14853" w:type="dxa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25"/>
        <w:gridCol w:w="4050"/>
        <w:gridCol w:w="675"/>
        <w:gridCol w:w="675"/>
        <w:gridCol w:w="675"/>
        <w:gridCol w:w="2700"/>
        <w:gridCol w:w="1350"/>
        <w:gridCol w:w="1350"/>
        <w:gridCol w:w="1350"/>
      </w:tblGrid>
      <w:tr>
        <w:trPr>
          <w:cantSplit/>
          <w:tblHeader/>
        </w:trPr>
        <w:tc>
          <w:tcPr>
            <w:tcW w:w="2025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Hazard or risk</w:t>
            </w:r>
          </w:p>
        </w:tc>
        <w:tc>
          <w:tcPr>
            <w:tcW w:w="4050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What the public data shows</w:t>
            </w:r>
          </w:p>
        </w:tc>
        <w:tc>
          <w:tcPr>
            <w:tcW w:w="675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Severity (1 to 3)</w:t>
            </w:r>
          </w:p>
        </w:tc>
        <w:tc>
          <w:tcPr>
            <w:tcW w:w="675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Likelihood (1 to 3)</w:t>
            </w:r>
          </w:p>
        </w:tc>
        <w:tc>
          <w:tcPr>
            <w:tcW w:w="675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Overall</w:t>
            </w:r>
          </w:p>
        </w:tc>
        <w:tc>
          <w:tcPr>
            <w:tcW w:w="2700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Controls</w:t>
            </w:r>
          </w:p>
        </w:tc>
        <w:tc>
          <w:tcPr>
            <w:tcW w:w="1350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Residual risk</w:t>
            </w:r>
          </w:p>
        </w:tc>
        <w:tc>
          <w:tcPr>
            <w:tcW w:w="1350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Owner (role)</w:t>
            </w:r>
          </w:p>
        </w:tc>
        <w:tc>
          <w:tcPr>
            <w:tcW w:w="1350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Review date</w:t>
            </w:r>
          </w:p>
        </w:tc>
      </w:tr>
      <w:tr>
        <w:trPr>
          <w:cantSplit/>
          <w:trHeight w:val="700" w:hRule="atLeast"/>
        </w:trPr>
        <w:tc>
          <w:tcPr>
            <w:tcW w:w="2025" w:type="dxa"/>
          </w:tcPr>
          <w:p>
            <w:pPr>
              <w:spacing w:after="0"/>
            </w:pPr>
            <w:r>
              <w:rPr>
                <w:sz w:val="18"/>
              </w:rPr>
              <w:t xml:space="preserve">Exploitation, criminal and sexual</w:t>
            </w:r>
          </w:p>
        </w:tc>
        <w:tc>
          <w:tcPr>
            <w:tcW w:w="40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2025" w:type="dxa"/>
          </w:tcPr>
          <w:p>
            <w:pPr>
              <w:spacing w:after="0"/>
            </w:pPr>
            <w:r>
              <w:rPr>
                <w:sz w:val="18"/>
              </w:rPr>
              <w:t xml:space="preserve">Going missing</w:t>
            </w:r>
          </w:p>
        </w:tc>
        <w:tc>
          <w:tcPr>
            <w:tcW w:w="40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2025" w:type="dxa"/>
          </w:tcPr>
          <w:p>
            <w:pPr>
              <w:spacing w:after="0"/>
            </w:pPr>
            <w:r>
              <w:rPr>
                <w:sz w:val="18"/>
              </w:rPr>
              <w:t xml:space="preserve">Gangs and anti-social behaviour</w:t>
            </w:r>
          </w:p>
        </w:tc>
        <w:tc>
          <w:tcPr>
            <w:tcW w:w="40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2025" w:type="dxa"/>
          </w:tcPr>
          <w:p>
            <w:pPr>
              <w:spacing w:after="0"/>
            </w:pPr>
            <w:r>
              <w:rPr>
                <w:sz w:val="18"/>
              </w:rPr>
              <w:t xml:space="preserve">Crime near the address</w:t>
            </w:r>
          </w:p>
        </w:tc>
        <w:tc>
          <w:tcPr>
            <w:tcW w:w="40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2025" w:type="dxa"/>
          </w:tcPr>
          <w:p>
            <w:pPr>
              <w:spacing w:after="0"/>
            </w:pPr>
            <w:r>
              <w:rPr>
                <w:sz w:val="18"/>
              </w:rPr>
              <w:t xml:space="preserve">Roads</w:t>
            </w:r>
          </w:p>
        </w:tc>
        <w:tc>
          <w:tcPr>
            <w:tcW w:w="40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2025" w:type="dxa"/>
          </w:tcPr>
          <w:p>
            <w:pPr>
              <w:spacing w:after="0"/>
            </w:pPr>
            <w:r>
              <w:rPr>
                <w:sz w:val="18"/>
              </w:rPr>
              <w:t xml:space="preserve">Water, railway lines and level crossings</w:t>
            </w:r>
          </w:p>
        </w:tc>
        <w:tc>
          <w:tcPr>
            <w:tcW w:w="40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2025" w:type="dxa"/>
          </w:tcPr>
          <w:p>
            <w:pPr>
              <w:spacing w:after="0"/>
            </w:pPr>
            <w:r>
              <w:rPr>
                <w:sz w:val="18"/>
              </w:rPr>
              <w:t xml:space="preserve">Deprivation and access to services</w:t>
            </w:r>
          </w:p>
        </w:tc>
        <w:tc>
          <w:tcPr>
            <w:tcW w:w="40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2025" w:type="dxa"/>
          </w:tcPr>
          <w:p>
            <w:pPr>
              <w:spacing w:after="0"/>
            </w:pPr>
            <w:r>
              <w:rPr>
                <w:sz w:val="18"/>
              </w:rPr>
              <w:t xml:space="preserve">Other homes and placements nearby</w:t>
            </w:r>
          </w:p>
        </w:tc>
        <w:tc>
          <w:tcPr>
            <w:tcW w:w="40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2025" w:type="dxa"/>
          </w:tcPr>
          <w:p>
            <w:pPr>
              <w:spacing w:after="0"/>
            </w:pPr>
            <w:r>
              <w:rPr>
                <w:sz w:val="18"/>
              </w:rPr>
              <w:t xml:space="preserve">Other, from the consultation and the young people's views</w:t>
            </w:r>
          </w:p>
        </w:tc>
        <w:tc>
          <w:tcPr>
            <w:tcW w:w="40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202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0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202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0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75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5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p>
      <w:pPr>
        <w:keepNext/>
        <w:spacing w:after="120"/>
      </w:pPr>
      <w:r>
        <w:rPr>
          <w:b/>
          <w:sz w:val="24"/>
        </w:rPr>
        <w:t xml:space="preserve">The scale</w:t>
      </w:r>
    </w:p>
    <w:p>
      <w:pPr>
        <w:numPr>
          <w:ilvl w:val="0"/>
          <w:numId w:val="1"/>
        </w:numPr>
        <w:spacing w:after="80"/>
      </w:pPr>
      <w:r>
        <w:rPr>
          <w:sz w:val="22"/>
        </w:rPr>
        <w:t xml:space="preserve">Severity: 1 for harm that is minor and quickly put right; 2 for harm that needs others' help to put right; 3 for serious harm to a young person's safety or welfare.</w:t>
      </w:r>
    </w:p>
    <w:p>
      <w:pPr>
        <w:numPr>
          <w:ilvl w:val="0"/>
          <w:numId w:val="1"/>
        </w:numPr>
        <w:spacing w:after="80"/>
      </w:pPr>
      <w:r>
        <w:rPr>
          <w:sz w:val="22"/>
        </w:rPr>
        <w:t xml:space="preserve">Likelihood: 1 for unlikely in the year; 2 for possible; 3 for likely, or already happening.</w:t>
      </w:r>
    </w:p>
    <w:p>
      <w:pPr>
        <w:numPr>
          <w:ilvl w:val="0"/>
          <w:numId w:val="1"/>
        </w:numPr>
        <w:spacing w:after="80"/>
      </w:pPr>
      <w:r>
        <w:rPr>
          <w:sz w:val="22"/>
        </w:rPr>
        <w:t xml:space="preserve">Overall: severity multiplied by likelihood. 1 or 2 is low, 3 or 4 is medium, 6 to 9 is high.</w:t>
      </w:r>
    </w:p>
    <w:p>
      <w:pPr>
        <w:numPr>
          <w:ilvl w:val="0"/>
          <w:numId w:val="1"/>
        </w:numPr>
        <w:spacing w:after="80"/>
      </w:pPr>
      <w:r>
        <w:rPr>
          <w:sz w:val="22"/>
        </w:rPr>
        <w:t xml:space="preserve">Residual risk: the overall score again once the controls are in place.</w:t>
      </w:r>
    </w:p>
    <w:p>
      <w:pPr>
        <w:numPr>
          <w:ilvl w:val="0"/>
          <w:numId w:val="1"/>
        </w:numPr>
        <w:spacing w:after="80"/>
      </w:pPr>
      <w:r>
        <w:rPr>
          <w:sz w:val="22"/>
        </w:rPr>
        <w:t xml:space="preserve">If your organisation has its own scale, use it instead and say which.</w:t>
      </w:r>
    </w:p>
    <w:p>
      <w:pPr>
        <w:spacing w:after="160"/>
      </w:pPr>
      <w:r>
        <w:rPr>
          <w:sz w:val="22"/>
        </w:rPr>
        <w:t xml:space="preserve">The owner is a role, never a name. Nothing about any young person belongs in this matrix: each young person's own risks belong in their individual risk assessment, which draws on it.</w:t>
      </w:r>
    </w:p>
    <w:sectPr>
      <w:footerReference xmlns:r="http://schemas.openxmlformats.org/officeDocument/2006/relationships" w:type="default" r:id="R24432b1270b5476a"/>
      <w:pgSz w:w="16838" w:h="11906" w:orient="landscape"/>
      <w:pgMar w:top="1020" w:right="851" w:bottom="1020" w:left="1134" w:header="567" w:footer="454" w:gutter="0"/>
    </w:sectPr>
  </w:body>
</w:document>
</file>

<file path=word/footer1.xml><?xml version="1.0" encoding="utf-8"?>
<w:ftr xmlns:w="http://schemas.openxmlformats.org/wordprocessingml/2006/main">
  <w:p>
    <w:pPr>
      <w:spacing w:after="0"/>
    </w:pPr>
    <w:r>
      <w:rPr>
        <w:sz w:val="16"/>
      </w:rPr>
      <w:t xml:space="preserve">Confidential: the location of supported accommodation, once completed. Free template from Safeguarding Context: safeguardingcontext.co.uk/childrens-homes</w:t>
    </w:r>
  </w:p>
</w:ftr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</w:num>
</w:numbering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577c6515c3cb43e1" /><Relationship Type="http://schemas.openxmlformats.org/officeDocument/2006/relationships/numbering" Target="/word/numbering.xml" Id="R30d1e76797b74b0e" /><Relationship Type="http://schemas.openxmlformats.org/officeDocument/2006/relationships/footer" Target="/word/footer1.xml" Id="R24432b1270b5476a" /></Relationships>
</file>