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c0ac9df1a884feb"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Review record and sign-off: The calendar year covered, why the review was held, the consultation, and sign-off by the registered service manager and for the registered provider.</w:t>
      </w:r>
    </w:p>
    <w:p>
      <w:pPr>
        <w:spacing w:after="160"/>
      </w:pPr>
      <w:r>
        <w:rPr>
          <w:i/>
          <w:sz w:val="22"/>
        </w:rPr>
        <w:t xml:space="preserve">“carrying out a location assessment of each of the premises used as supported accommodation at least once in each calendar year” (The Supported Accommodation (England) Regulations 2023, regulation 6(2)(a)(ii)).</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371217003c084372"/>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Review record and sign-off</w:t>
      </w:r>
    </w:p>
    <w:p>
      <w:pPr>
        <w:spacing w:after="160"/>
      </w:pPr>
      <w:r>
        <w:rPr>
          <w:i/>
          <w:sz w:val="18"/>
        </w:rPr>
        <w:t xml:space="preserve">A free template from Safeguarding Context, https://www.safeguardingcontext.co.uk/childrens-homes/templates. It holds no data: replace each part in square brackets.</w:t>
      </w:r>
    </w:p>
    <w:p>
      <w:pPr>
        <w:spacing w:after="0"/>
      </w:pPr>
      <w:r>
        <w:rPr>
          <w:sz w:val="22"/>
        </w:rPr>
        <w:t xml:space="preserve">Calendar year covered: 1 January to 31 December [year]</w:t>
      </w:r>
    </w:p>
    <w:p>
      <w:pPr>
        <w:spacing w:after="0"/>
      </w:pPr>
      <w:r>
        <w:rPr>
          <w:sz w:val="22"/>
        </w:rPr>
        <w:t xml:space="preserve">Date of this review: [date]</w:t>
      </w:r>
    </w:p>
    <w:p>
      <w:pPr>
        <w:spacing w:after="0"/>
      </w:pPr>
      <w:r>
        <w:rPr>
          <w:sz w:val="22"/>
        </w:rPr>
        <w:t xml:space="preserve">Next review due: by 31 December [the following year] at the latest, and sooner if a trigger below occurs</w:t>
      </w:r>
    </w:p>
    <w:p>
      <w:pPr>
        <w:spacing w:after="160"/>
      </w:pPr>
      <w:r>
        <w:rPr>
          <w:sz w:val="22"/>
        </w:rPr>
        <w:t xml:space="preserve">Data used: [the public data the review used, where it came from and the month it runs to]</w:t>
      </w:r>
    </w:p>
    <w:p>
      <w:pPr>
        <w:keepNext/>
        <w:spacing w:after="120"/>
      </w:pPr>
      <w:r>
        <w:rPr>
          <w:b/>
          <w:sz w:val="24"/>
        </w:rPr>
        <w:t xml:space="preserve">Why this review (tick each that applies)</w:t>
      </w:r>
    </w:p>
    <w:p>
      <w:pPr>
        <w:spacing w:after="0"/>
      </w:pPr>
      <w:r>
        <w:rPr>
          <w:sz w:val="22"/>
        </w:rPr>
        <w:t xml:space="preserve">[   ]  The review for the calendar year [year]</w:t>
      </w:r>
    </w:p>
    <w:p>
      <w:pPr>
        <w:spacing w:after="0"/>
      </w:pPr>
      <w:r>
        <w:rPr>
          <w:sz w:val="22"/>
        </w:rPr>
        <w:t xml:space="preserve">[   ]  A serious event involving a young person, notified to Ofsted, linked to the area.</w:t>
      </w:r>
    </w:p>
    <w:p>
      <w:pPr>
        <w:spacing w:after="0"/>
      </w:pPr>
      <w:r>
        <w:rPr>
          <w:sz w:val="22"/>
        </w:rPr>
        <w:t xml:space="preserve">[   ]  A young person is to move in whose needs this assessment did not consider.</w:t>
      </w:r>
    </w:p>
    <w:p>
      <w:pPr>
        <w:spacing w:after="0"/>
      </w:pPr>
      <w:r>
        <w:rPr>
          <w:sz w:val="22"/>
        </w:rPr>
        <w:t xml:space="preserve">[   ]  An incident involving a young person, or a concern about exploitation, linked to the area.</w:t>
      </w:r>
    </w:p>
    <w:p>
      <w:pPr>
        <w:spacing w:after="0"/>
      </w:pPr>
      <w:r>
        <w:rPr>
          <w:sz w:val="22"/>
        </w:rPr>
        <w:t xml:space="preserve">[   ]  The police, the host authority or a placing authority tells the provider of a new risk in the area.</w:t>
      </w:r>
    </w:p>
    <w:p>
      <w:pPr>
        <w:spacing w:after="0"/>
      </w:pPr>
      <w:r>
        <w:rPr>
          <w:sz w:val="22"/>
        </w:rPr>
        <w:t xml:space="preserve">[   ]  The area changes: a new venue open late, a site that draws adults and young people, a change to the roads or the transport.</w:t>
      </w:r>
    </w:p>
    <w:p>
      <w:pPr>
        <w:spacing w:after="0"/>
      </w:pPr>
      <w:r>
        <w:rPr>
          <w:sz w:val="22"/>
        </w:rPr>
        <w:t xml:space="preserve">[   ]  The statement of purpose, the building or the number of young people changes.</w:t>
      </w:r>
    </w:p>
    <w:p>
      <w:pPr>
        <w:spacing w:after="0"/>
      </w:pPr>
      <w:r>
        <w:rPr>
          <w:sz w:val="22"/>
        </w:rPr>
        <w:t xml:space="preserve">[   ]  A control in the risk matrix or the action plan is not working as planned.</w:t>
      </w:r>
    </w:p>
    <w:p>
      <w:pPr>
        <w:spacing w:after="0"/>
      </w:pPr>
      <w:r>
        <w:rPr>
          <w:sz w:val="22"/>
        </w:rPr>
        <w:t xml:space="preserve">[   ]  The young people raise something about the area that the assessment did not cover.</w:t>
      </w:r>
    </w:p>
    <w:p>
      <w:pPr>
        <w:spacing w:after="160"/>
      </w:pPr>
      <w:r>
        <w:rPr>
          <w:i/>
          <w:sz w:val="22"/>
        </w:rPr>
        <w:t xml:space="preserve">Record only the kind of trigger and its date here, never the incident or the young person it concerned.</w:t>
      </w:r>
    </w:p>
    <w:p>
      <w:pPr>
        <w:keepNext/>
        <w:spacing w:after="120"/>
      </w:pPr>
      <w:r>
        <w:rPr>
          <w:b/>
          <w:sz w:val="24"/>
        </w:rPr>
        <w:t xml:space="preserve">Consultation</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3607"/>
        <w:gridCol w:w="1803"/>
        <w:gridCol w:w="1803"/>
        <w:gridCol w:w="2705"/>
      </w:tblGrid>
      <w:tr>
        <w:trPr>
          <w:cantSplit/>
          <w:tblHeader/>
        </w:trPr>
        <w:tc>
          <w:tcPr>
            <w:tcW w:w="3607" w:type="dxa"/>
            <w:shd w:val="clear" w:color="auto" w:fill="E7E6E6"/>
          </w:tcPr>
          <w:p>
            <w:pPr>
              <w:spacing w:after="0"/>
            </w:pPr>
            <w:r>
              <w:rPr>
                <w:b/>
                <w:sz w:val="18"/>
              </w:rPr>
              <w:t xml:space="preserve">Who was asked</w:t>
            </w:r>
          </w:p>
        </w:tc>
        <w:tc>
          <w:tcPr>
            <w:tcW w:w="1803" w:type="dxa"/>
            <w:shd w:val="clear" w:color="auto" w:fill="E7E6E6"/>
          </w:tcPr>
          <w:p>
            <w:pPr>
              <w:spacing w:after="0"/>
            </w:pPr>
            <w:r>
              <w:rPr>
                <w:b/>
                <w:sz w:val="18"/>
              </w:rPr>
              <w:t xml:space="preserve">Sent</w:t>
            </w:r>
          </w:p>
        </w:tc>
        <w:tc>
          <w:tcPr>
            <w:tcW w:w="1803" w:type="dxa"/>
            <w:shd w:val="clear" w:color="auto" w:fill="E7E6E6"/>
          </w:tcPr>
          <w:p>
            <w:pPr>
              <w:spacing w:after="0"/>
            </w:pPr>
            <w:r>
              <w:rPr>
                <w:b/>
                <w:sz w:val="18"/>
              </w:rPr>
              <w:t xml:space="preserve">Reminder sent</w:t>
            </w:r>
          </w:p>
        </w:tc>
        <w:tc>
          <w:tcPr>
            <w:tcW w:w="2705" w:type="dxa"/>
            <w:shd w:val="clear" w:color="auto" w:fill="E7E6E6"/>
          </w:tcPr>
          <w:p>
            <w:pPr>
              <w:spacing w:after="0"/>
            </w:pPr>
            <w:r>
              <w:rPr>
                <w:b/>
                <w:sz w:val="18"/>
              </w:rPr>
              <w:t xml:space="preserve">Outcome</w:t>
            </w:r>
          </w:p>
        </w:tc>
      </w:tr>
      <w:tr>
        <w:trPr>
          <w:cantSplit/>
          <w:trHeight w:val="480" w:hRule="atLeast"/>
        </w:trPr>
        <w:tc>
          <w:tcPr>
            <w:tcW w:w="3607" w:type="dxa"/>
          </w:tcPr>
          <w:p>
            <w:pPr>
              <w:spacing w:after="0"/>
            </w:pPr>
            <w:r>
              <w:rPr>
                <w:sz w:val="18"/>
              </w:rPr>
              <w:t xml:space="preserve">[police force]</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[host local authority] children's services</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Placing authority: [name of the authority]</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bl>
    <w:p>
      <w:pPr>
        <w:spacing w:after="0"/>
      </w:pPr>
      <w:r>
        <w:rPr>
          <w:sz w:val="22"/>
        </w:rPr>
        <w:t xml:space="preserve"/>
      </w:r>
    </w:p>
    <w:p>
      <w:pPr>
        <w:spacing w:after="160"/>
      </w:pPr>
      <w:r>
        <w:rPr>
          <w:i/>
          <w:sz w:val="22"/>
        </w:rPr>
        <w:t xml:space="preserve">Outcome: a reply with no concerns, a reply with concerns, no reply after a reminder, or a difference in view recorded. A request that met no reply after a reminder is evidence of consultation too.</w:t>
      </w:r>
    </w:p>
    <w:p>
      <w:pPr>
        <w:keepNext/>
        <w:spacing w:after="120"/>
      </w:pPr>
      <w:r>
        <w:rPr>
          <w:b/>
          <w:sz w:val="24"/>
        </w:rPr>
        <w:t xml:space="preserve">How the review was done</w:t>
      </w:r>
    </w:p>
    <w:p>
      <w:pPr>
        <w:spacing w:after="0"/>
      </w:pPr>
      <w:r>
        <w:rPr>
          <w:sz w:val="22"/>
        </w:rPr>
        <w:t xml:space="preserve">The young people's views of the area were sought on: [date]</w:t>
      </w:r>
    </w:p>
    <w:p>
      <w:pPr>
        <w:spacing w:after="0"/>
      </w:pPr>
      <w:r>
        <w:rPr>
          <w:sz w:val="22"/>
        </w:rPr>
        <w:t xml:space="preserve">The risk matrix and the action plan were updated on: [date]</w:t>
      </w:r>
    </w:p>
    <w:p>
      <w:pPr>
        <w:spacing w:after="0"/>
      </w:pPr>
      <w:r>
        <w:rPr>
          <w:sz w:val="22"/>
        </w:rPr>
        <w:t xml:space="preserve">The placing authority summary was shared before each placement since the last review: [yes / no placements]</w:t>
      </w:r>
    </w:p>
    <w:p>
      <w:pPr>
        <w:spacing w:after="0"/>
      </w:pPr>
      <w:r>
        <w:rPr>
          <w:sz w:val="22"/>
        </w:rPr>
        <w:t xml:space="preserve">The consultation replies, any difference in view and the young people's views are recorded above or in the risk matrix, with what changed because of them.</w:t>
      </w:r>
    </w:p>
    <w:p>
      <w:pPr>
        <w:keepNext/>
        <w:spacing w:after="120"/>
      </w:pPr>
      <w:r>
        <w:rPr>
          <w:b/>
          <w:sz w:val="24"/>
        </w:rPr>
        <w:t xml:space="preserve">What the review concluded (tick one)</w:t>
      </w:r>
    </w:p>
    <w:p>
      <w:pPr>
        <w:spacing w:after="0"/>
      </w:pPr>
      <w:r>
        <w:rPr>
          <w:sz w:val="22"/>
        </w:rPr>
        <w:t xml:space="preserve">[   ]  The location is appropriate and suitable for the young people the premises is set up to care for, with the controls in the risk matrix.</w:t>
      </w:r>
    </w:p>
    <w:p>
      <w:pPr>
        <w:spacing w:after="0"/>
      </w:pPr>
      <w:r>
        <w:rPr>
          <w:sz w:val="22"/>
        </w:rPr>
        <w:t xml:space="preserve">[   ]  The location is suitable once the further actions in the action plan are taken, each with an owner and a date.</w:t>
      </w:r>
    </w:p>
    <w:p>
      <w:pPr>
        <w:spacing w:after="0"/>
      </w:pPr>
      <w:r>
        <w:rPr>
          <w:sz w:val="22"/>
        </w:rPr>
        <w:t xml:space="preserve">[   ]  The location suits some needs and not others; placing decisions and each young person's plan reflect it.</w:t>
      </w:r>
    </w:p>
    <w:p>
      <w:pPr>
        <w:spacing w:after="0"/>
      </w:pPr>
      <w:r>
        <w:rPr>
          <w:sz w:val="22"/>
        </w:rPr>
        <w:t xml:space="preserve">[   ]  The location is not suitable; the registered provider has been told and a plan is in place.</w:t>
      </w:r>
    </w:p>
    <w:p>
      <w:pPr>
        <w:spacing w:after="160"/>
      </w:pPr>
      <w:r>
        <w:rPr>
          <w:i/>
          <w:sz w:val="22"/>
        </w:rPr>
        <w:t xml:space="preserve">The conclusion is the registered person's, from the evidence, the consultation and the views gathered. Record the reasons in the risk matrix, never anything about a child.</w:t>
      </w:r>
    </w:p>
    <w:p>
      <w:pPr>
        <w:keepNext/>
        <w:spacing w:after="120"/>
      </w:pPr>
      <w:r>
        <w:rPr>
          <w:b/>
          <w:sz w:val="24"/>
        </w:rPr>
        <w:t xml:space="preserve">Sign-off</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2705"/>
        <w:gridCol w:w="2705"/>
        <w:gridCol w:w="2705"/>
        <w:gridCol w:w="1803"/>
      </w:tblGrid>
      <w:tr>
        <w:trPr>
          <w:cantSplit/>
          <w:tblHeader/>
        </w:trPr>
        <w:tc>
          <w:tcPr>
            <w:tcW w:w="2705" w:type="dxa"/>
            <w:shd w:val="clear" w:color="auto" w:fill="E7E6E6"/>
          </w:tcPr>
          <w:p>
            <w:pPr>
              <w:spacing w:after="0"/>
            </w:pPr>
            <w:r>
              <w:rPr>
                <w:b/>
                <w:sz w:val="18"/>
              </w:rPr>
              <w:t xml:space="preserve">Role</w:t>
            </w:r>
          </w:p>
        </w:tc>
        <w:tc>
          <w:tcPr>
            <w:tcW w:w="2705" w:type="dxa"/>
            <w:shd w:val="clear" w:color="auto" w:fill="E7E6E6"/>
          </w:tcPr>
          <w:p>
            <w:pPr>
              <w:spacing w:after="0"/>
            </w:pPr>
            <w:r>
              <w:rPr>
                <w:b/>
                <w:sz w:val="18"/>
              </w:rPr>
              <w:t xml:space="preserve">Name</w:t>
            </w:r>
          </w:p>
        </w:tc>
        <w:tc>
          <w:tcPr>
            <w:tcW w:w="2705" w:type="dxa"/>
            <w:shd w:val="clear" w:color="auto" w:fill="E7E6E6"/>
          </w:tcPr>
          <w:p>
            <w:pPr>
              <w:spacing w:after="0"/>
            </w:pPr>
            <w:r>
              <w:rPr>
                <w:b/>
                <w:sz w:val="18"/>
              </w:rPr>
              <w:t xml:space="preserve">Signature</w:t>
            </w:r>
          </w:p>
        </w:tc>
        <w:tc>
          <w:tcPr>
            <w:tcW w:w="1803" w:type="dxa"/>
            <w:shd w:val="clear" w:color="auto" w:fill="E7E6E6"/>
          </w:tcPr>
          <w:p>
            <w:pPr>
              <w:spacing w:after="0"/>
            </w:pPr>
            <w:r>
              <w:rPr>
                <w:b/>
                <w:sz w:val="18"/>
              </w:rPr>
              <w:t xml:space="preserve">Date</w:t>
            </w:r>
          </w:p>
        </w:tc>
      </w:tr>
      <w:tr>
        <w:trPr>
          <w:cantSplit/>
          <w:trHeight w:val="600" w:hRule="atLeast"/>
        </w:trPr>
        <w:tc>
          <w:tcPr>
            <w:tcW w:w="2705" w:type="dxa"/>
          </w:tcPr>
          <w:p>
            <w:pPr>
              <w:spacing w:after="0"/>
            </w:pPr>
            <w:r>
              <w:rPr>
                <w:sz w:val="18"/>
              </w:rPr>
              <w:t xml:space="preserve">Registered service manager</w:t>
            </w:r>
          </w:p>
        </w:tc>
        <w:tc>
          <w:tcPr>
            <w:tcW w:w="2705" w:type="dxa"/>
          </w:tcPr>
          <w:p>
            <w:pPr>
              <w:spacing w:after="0"/>
            </w:pPr>
            <w:r>
              <w:rPr>
                <w:sz w:val="18"/>
              </w:rPr>
              <w:t xml:space="preserve">[name]</w:t>
            </w:r>
          </w:p>
        </w:tc>
        <w:tc>
          <w:tcPr>
            <w:tcW w:w="2705" w:type="dxa"/>
          </w:tcPr>
          <w:p>
            <w:pPr>
              <w:spacing w:after="0"/>
            </w:pPr>
            <w:r>
              <w:rPr>
                <w:sz w:val="18"/>
              </w:rPr>
              <w:t xml:space="preserve"/>
            </w:r>
          </w:p>
        </w:tc>
        <w:tc>
          <w:tcPr>
            <w:tcW w:w="1803" w:type="dxa"/>
          </w:tcPr>
          <w:p>
            <w:pPr>
              <w:spacing w:after="0"/>
            </w:pPr>
            <w:r>
              <w:rPr>
                <w:sz w:val="18"/>
              </w:rPr>
              <w:t xml:space="preserve">[date]</w:t>
            </w:r>
          </w:p>
        </w:tc>
      </w:tr>
      <w:tr>
        <w:trPr>
          <w:cantSplit/>
          <w:trHeight w:val="600" w:hRule="atLeast"/>
        </w:trPr>
        <w:tc>
          <w:tcPr>
            <w:tcW w:w="2705" w:type="dxa"/>
          </w:tcPr>
          <w:p>
            <w:pPr>
              <w:spacing w:after="0"/>
            </w:pPr>
            <w:r>
              <w:rPr>
                <w:sz w:val="18"/>
              </w:rPr>
              <w:t xml:space="preserve">For the registered provider</w:t>
            </w:r>
          </w:p>
        </w:tc>
        <w:tc>
          <w:tcPr>
            <w:tcW w:w="2705" w:type="dxa"/>
          </w:tcPr>
          <w:p>
            <w:pPr>
              <w:spacing w:after="0"/>
            </w:pPr>
            <w:r>
              <w:rPr>
                <w:sz w:val="18"/>
              </w:rPr>
              <w:t xml:space="preserve">[name]</w:t>
            </w:r>
          </w:p>
        </w:tc>
        <w:tc>
          <w:tcPr>
            <w:tcW w:w="2705" w:type="dxa"/>
          </w:tcPr>
          <w:p>
            <w:pPr>
              <w:spacing w:after="0"/>
            </w:pPr>
            <w:r>
              <w:rPr>
                <w:sz w:val="18"/>
              </w:rPr>
              <w:t xml:space="preserve"/>
            </w:r>
          </w:p>
        </w:tc>
        <w:tc>
          <w:tcPr>
            <w:tcW w:w="1803" w:type="dxa"/>
          </w:tcPr>
          <w:p>
            <w:pPr>
              <w:spacing w:after="0"/>
            </w:pPr>
            <w:r>
              <w:rPr>
                <w:sz w:val="18"/>
              </w:rPr>
              <w:t xml:space="preserve">[date]</w:t>
            </w:r>
          </w:p>
        </w:tc>
      </w:tr>
    </w:tbl>
    <w:p>
      <w:pPr>
        <w:spacing w:after="0"/>
      </w:pPr>
      <w:r>
        <w:rPr>
          <w:sz w:val="22"/>
        </w:rPr>
        <w:t xml:space="preserve"/>
      </w:r>
    </w:p>
    <w:p>
      <w:pPr>
        <w:spacing w:after="160"/>
      </w:pPr>
      <w:r>
        <w:rPr>
          <w:i/>
          <w:sz w:val="22"/>
        </w:rPr>
        <w:t xml:space="preserve">“Providers should be prepared to share location assessments with Ofsted at registration and, at Ofsted’s request, at any other time.” (Guide to the Supported Accommodation Regulations including the Quality Standards, page 28).</w:t>
      </w:r>
    </w:p>
    <w:p>
      <w:pPr>
        <w:spacing w:after="160"/>
      </w:pPr>
      <w:r>
        <w:rPr>
          <w:sz w:val="22"/>
        </w:rPr>
        <w:t xml:space="preserve">Keep this record with the location assessment for these premises. Each premises the provider uses has its own.</w:t>
      </w:r>
    </w:p>
    <w:sectPr>
      <w:footerReference xmlns:r="http://schemas.openxmlformats.org/officeDocument/2006/relationships" w:type="default" r:id="Rb7e593719b974fa2"/>
      <w:pgSz w:w="11906" w:h="16838"/>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supported accommodation, once completed. Free template from Safeguarding Context: safeguardingcontext.co.uk/childrens-homes</w:t>
    </w:r>
  </w:p>
</w:ftr>
</file>

<file path=word/_rels/document.xml.rels>&#65279;<?xml version="1.0" encoding="utf-8"?><Relationships xmlns="http://schemas.openxmlformats.org/package/2006/relationships"><Relationship Type="http://schemas.openxmlformats.org/officeDocument/2006/relationships/image" Target="/media/image.png" Id="R371217003c084372" /><Relationship Type="http://schemas.openxmlformats.org/officeDocument/2006/relationships/footer" Target="/word/footer1.xml" Id="Rb7e593719b974fa2" /></Relationships>
</file>