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5f436f2a15ea4fc3" /></Relationships>
</file>

<file path=word/document.xml><?xml version="1.0" encoding="utf-8"?>
<w:document xmlns:w="http://schemas.openxmlformats.org/wordprocessingml/2006/main">
  <w:body>
    <w:p>
      <w:pPr>
        <w:keepNext/>
        <w:spacing w:after="120"/>
      </w:pPr>
      <w:r>
        <w:rPr>
          <w:b/>
          <w:sz w:val="24"/>
        </w:rPr>
        <w:t xml:space="preserve">How to use this template</w:t>
      </w:r>
    </w:p>
    <w:p>
      <w:pPr>
        <w:spacing w:after="160"/>
      </w:pPr>
      <w:r>
        <w:rPr>
          <w:sz w:val="22"/>
        </w:rPr>
        <w:t xml:space="preserve">Consultation tracker: Who was asked about the premises, when, the reminder, and the outcome.</w:t>
      </w:r>
    </w:p>
    <w:p>
      <w:pPr>
        <w:spacing w:after="160"/>
      </w:pPr>
      <w:r>
        <w:rPr>
          <w:i/>
          <w:sz w:val="22"/>
        </w:rPr>
        <w:t xml:space="preserve">“reviewing the appropriateness and suitability of the location of each of the premises used as supported accommodation (“a location assessment”), and in doing so, consulting and taking into account the views of each relevant person” (The Supported Accommodation (England) Regulations 2023, regulation 6(2)(a)(i)).</w:t>
      </w:r>
    </w:p>
    <w:p>
      <w:pPr>
        <w:spacing w:after="160"/>
      </w:pPr>
      <w:r>
        <w:rPr>
          <w:b/>
          <w:sz w:val="22"/>
        </w:rPr>
        <w:t xml:space="preserve">Remove this page when you start. Replace every part in square brackets, and keep the completed file confidential.</w:t>
      </w:r>
    </w:p>
    <w:p>
      <w:pPr>
        <w:spacing w:after="0"/>
      </w:pPr>
      <w:r>
        <w:rPr>
          <w:b/>
          <w:sz w:val="22"/>
        </w:rPr>
        <w:t xml:space="preserve">Free template from Safeguarding Context</w:t>
      </w:r>
    </w:p>
    <w:p>
      <w:pPr>
        <w:spacing w:after="160"/>
      </w:pPr>
      <w:r>
        <w:rPr>
          <w:sz w:val="22"/>
        </w:rPr>
        <w:t xml:space="preserve">The location assessment evidence pack fills in the public data for your area: www.safeguardingcontext.co.uk/childrens-homes</w:t>
      </w:r>
    </w:p>
    <w:p>
      <w:pPr>
        <w:spacing w:after="160"/>
      </w:pPr>
      <w:r>
        <w:drawing>
          <wp:inline xmlns:wp="http://schemas.openxmlformats.org/drawingml/2006/wordprocessingDrawing" distT="0" distB="0" distL="0" distR="0">
            <wp:extent cx="1080000" cy="1080000"/>
            <wp:effectExtent l="0" t="0" r="0" b="0"/>
            <wp:docPr id="1" name="Image 1" descr="QR code that opens the Safeguarding Context page on this year's location review, www.safeguardingcontext.co.uk/childrens-homes/location-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QR code that opens the Safeguarding Context page on this year's location review, www.safeguardingcontext.co.uk/childrens-homes/location-review"/>
                    <pic:cNvPicPr/>
                  </pic:nvPicPr>
                  <pic:blipFill>
                    <a:blip xmlns:r="http://schemas.openxmlformats.org/officeDocument/2006/relationships" r:embed="Rc84ac64fcb894cae"/>
                    <a:stretch>
                      <a:fillRect/>
                    </a:stretch>
                  </pic:blipFill>
                  <pic:spPr>
                    <a:xfrm>
                      <a:off x="0" y="0"/>
                      <a:ext cx="1080000" cy="1080000"/>
                    </a:xfrm>
                    <a:prstGeom prst="rect">
                      <a:avLst/>
                    </a:prstGeom>
                  </pic:spPr>
                </pic:pic>
              </a:graphicData>
            </a:graphic>
          </wp:inline>
        </w:drawing>
      </w:r>
    </w:p>
    <w:p>
      <w:r>
        <w:br w:type="page"/>
      </w:r>
    </w:p>
    <w:p>
      <w:pPr>
        <w:spacing w:after="160"/>
      </w:pPr>
      <w:r>
        <w:rPr>
          <w:b/>
          <w:sz w:val="32"/>
        </w:rPr>
        <w:t xml:space="preserve">Consultation tracker</w:t>
      </w:r>
    </w:p>
    <w:p>
      <w:pPr>
        <w:spacing w:after="160"/>
      </w:pPr>
      <w:r>
        <w:rPr>
          <w:i/>
          <w:sz w:val="18"/>
        </w:rPr>
        <w:t xml:space="preserve">A free template from Safeguarding Context, https://www.safeguardingcontext.co.uk/childrens-homes/templates. It holds no data: replace each part in square brackets.</w:t>
      </w:r>
    </w:p>
    <w:p>
      <w:pPr>
        <w:spacing w:after="160"/>
      </w:pPr>
      <w:r>
        <w:rPr>
          <w:i/>
          <w:sz w:val="22"/>
        </w:rPr>
        <w:t xml:space="preserve">“reviewing the appropriateness and suitability of the location of each of the premises used as supported accommodation (“a location assessment”), and in doing so, consulting and taking into account the views of each relevant person” (The Supported Accommodation (England) Regulations 2023, regulation 6(2)(a)(i)).</w:t>
      </w:r>
    </w:p>
    <w:p>
      <w:pPr>
        <w:spacing w:after="160"/>
      </w:pPr>
      <w:r>
        <w:rPr>
          <w:sz w:val="22"/>
        </w:rPr>
        <w:t xml:space="preserve">Record each body asked about the area around the premises, when, the reminder and the outcome. Record roles and bodies only, never anything about any young person.</w:t>
      </w:r>
    </w:p>
    <w:tbl>
      <w:tblPr>
        <w:tblW w:w="14853" w:type="dxa"/>
        <w:tblBorders>
          <w:top w:val="single" w:color="000000" w:sz="4"/>
          <w:left w:val="single" w:color="000000" w:sz="4"/>
          <w:bottom w:val="single" w:color="000000" w:sz="4"/>
          <w:right w:val="single" w:color="000000" w:sz="4"/>
          <w:insideH w:val="single" w:color="000000" w:sz="4"/>
          <w:insideV w:val="single" w:color="000000" w:sz="4"/>
        </w:tblBorders>
        <w:tblLayout w:type="fixed"/>
        <w:tblCellMar>
          <w:top w:w="40" w:type="dxa"/>
          <w:left w:w="80" w:type="dxa"/>
          <w:bottom w:w="40" w:type="dxa"/>
          <w:right w:w="80" w:type="dxa"/>
        </w:tblCellMar>
      </w:tblPr>
      <w:tblGrid>
        <w:gridCol w:w="3126"/>
        <w:gridCol w:w="1563"/>
        <w:gridCol w:w="1563"/>
        <w:gridCol w:w="1563"/>
        <w:gridCol w:w="1563"/>
        <w:gridCol w:w="2345"/>
        <w:gridCol w:w="3126"/>
      </w:tblGrid>
      <w:tr>
        <w:trPr>
          <w:cantSplit/>
          <w:tblHeader/>
        </w:trPr>
        <w:tc>
          <w:tcPr>
            <w:tcW w:w="3126" w:type="dxa"/>
            <w:shd w:val="clear" w:color="auto" w:fill="E7E6E6"/>
          </w:tcPr>
          <w:p>
            <w:pPr>
              <w:spacing w:after="0"/>
            </w:pPr>
            <w:r>
              <w:rPr>
                <w:b/>
                <w:sz w:val="18"/>
              </w:rPr>
              <w:t xml:space="preserve">Who was asked (role and body)</w:t>
            </w:r>
          </w:p>
        </w:tc>
        <w:tc>
          <w:tcPr>
            <w:tcW w:w="1563" w:type="dxa"/>
            <w:shd w:val="clear" w:color="auto" w:fill="E7E6E6"/>
          </w:tcPr>
          <w:p>
            <w:pPr>
              <w:spacing w:after="0"/>
            </w:pPr>
            <w:r>
              <w:rPr>
                <w:b/>
                <w:sz w:val="18"/>
              </w:rPr>
              <w:t xml:space="preserve">How (letter, email, meeting)</w:t>
            </w:r>
          </w:p>
        </w:tc>
        <w:tc>
          <w:tcPr>
            <w:tcW w:w="1563" w:type="dxa"/>
            <w:shd w:val="clear" w:color="auto" w:fill="E7E6E6"/>
          </w:tcPr>
          <w:p>
            <w:pPr>
              <w:spacing w:after="0"/>
            </w:pPr>
            <w:r>
              <w:rPr>
                <w:b/>
                <w:sz w:val="18"/>
              </w:rPr>
              <w:t xml:space="preserve">Sent</w:t>
            </w:r>
          </w:p>
        </w:tc>
        <w:tc>
          <w:tcPr>
            <w:tcW w:w="1563" w:type="dxa"/>
            <w:shd w:val="clear" w:color="auto" w:fill="E7E6E6"/>
          </w:tcPr>
          <w:p>
            <w:pPr>
              <w:spacing w:after="0"/>
            </w:pPr>
            <w:r>
              <w:rPr>
                <w:b/>
                <w:sz w:val="18"/>
              </w:rPr>
              <w:t xml:space="preserve">Reminder sent</w:t>
            </w:r>
          </w:p>
        </w:tc>
        <w:tc>
          <w:tcPr>
            <w:tcW w:w="1563" w:type="dxa"/>
            <w:shd w:val="clear" w:color="auto" w:fill="E7E6E6"/>
          </w:tcPr>
          <w:p>
            <w:pPr>
              <w:spacing w:after="0"/>
            </w:pPr>
            <w:r>
              <w:rPr>
                <w:b/>
                <w:sz w:val="18"/>
              </w:rPr>
              <w:t xml:space="preserve">Reply received</w:t>
            </w:r>
          </w:p>
        </w:tc>
        <w:tc>
          <w:tcPr>
            <w:tcW w:w="2345" w:type="dxa"/>
            <w:shd w:val="clear" w:color="auto" w:fill="E7E6E6"/>
          </w:tcPr>
          <w:p>
            <w:pPr>
              <w:spacing w:after="0"/>
            </w:pPr>
            <w:r>
              <w:rPr>
                <w:b/>
                <w:sz w:val="18"/>
              </w:rPr>
              <w:t xml:space="preserve">Outcome</w:t>
            </w:r>
          </w:p>
        </w:tc>
        <w:tc>
          <w:tcPr>
            <w:tcW w:w="3126" w:type="dxa"/>
            <w:shd w:val="clear" w:color="auto" w:fill="E7E6E6"/>
          </w:tcPr>
          <w:p>
            <w:pPr>
              <w:spacing w:after="0"/>
            </w:pPr>
            <w:r>
              <w:rPr>
                <w:b/>
                <w:sz w:val="18"/>
              </w:rPr>
              <w:t xml:space="preserve">What changed in the assessment</w:t>
            </w:r>
          </w:p>
        </w:tc>
      </w:tr>
      <w:tr>
        <w:trPr>
          <w:cantSplit/>
          <w:trHeight w:val="600" w:hRule="atLeast"/>
        </w:trPr>
        <w:tc>
          <w:tcPr>
            <w:tcW w:w="3126" w:type="dxa"/>
          </w:tcPr>
          <w:p>
            <w:pPr>
              <w:spacing w:after="0"/>
            </w:pPr>
            <w:r>
              <w:rPr>
                <w:sz w:val="18"/>
              </w:rPr>
              <w:t xml:space="preserve">The public protection lead, [police force]</w:t>
            </w:r>
          </w:p>
        </w:tc>
        <w:tc>
          <w:tcPr>
            <w:tcW w:w="1563" w:type="dxa"/>
          </w:tcPr>
          <w:p>
            <w:pPr>
              <w:spacing w:after="0"/>
            </w:pPr>
            <w:r>
              <w:rPr>
                <w:sz w:val="18"/>
              </w:rPr>
              <w:t xml:space="preserve"/>
            </w:r>
          </w:p>
        </w:tc>
        <w:tc>
          <w:tcPr>
            <w:tcW w:w="1563" w:type="dxa"/>
          </w:tcPr>
          <w:p>
            <w:pPr>
              <w:spacing w:after="0"/>
            </w:pPr>
            <w:r>
              <w:rPr>
                <w:sz w:val="18"/>
              </w:rPr>
              <w:t xml:space="preserve">[date]</w:t>
            </w:r>
          </w:p>
        </w:tc>
        <w:tc>
          <w:tcPr>
            <w:tcW w:w="1563" w:type="dxa"/>
          </w:tcPr>
          <w:p>
            <w:pPr>
              <w:spacing w:after="0"/>
            </w:pPr>
            <w:r>
              <w:rPr>
                <w:sz w:val="18"/>
              </w:rPr>
              <w:t xml:space="preserve">[date]</w:t>
            </w:r>
          </w:p>
        </w:tc>
        <w:tc>
          <w:tcPr>
            <w:tcW w:w="1563" w:type="dxa"/>
          </w:tcPr>
          <w:p>
            <w:pPr>
              <w:spacing w:after="0"/>
            </w:pPr>
            <w:r>
              <w:rPr>
                <w:sz w:val="18"/>
              </w:rPr>
              <w:t xml:space="preserve"/>
            </w:r>
          </w:p>
        </w:tc>
        <w:tc>
          <w:tcPr>
            <w:tcW w:w="2345" w:type="dxa"/>
          </w:tcPr>
          <w:p>
            <w:pPr>
              <w:spacing w:after="0"/>
            </w:pPr>
            <w:r>
              <w:rPr>
                <w:sz w:val="18"/>
              </w:rPr>
              <w:t xml:space="preserve"/>
            </w:r>
          </w:p>
        </w:tc>
        <w:tc>
          <w:tcPr>
            <w:tcW w:w="3126" w:type="dxa"/>
          </w:tcPr>
          <w:p>
            <w:pPr>
              <w:spacing w:after="0"/>
            </w:pPr>
            <w:r>
              <w:rPr>
                <w:sz w:val="18"/>
              </w:rPr>
              <w:t xml:space="preserve"/>
            </w:r>
          </w:p>
        </w:tc>
      </w:tr>
      <w:tr>
        <w:trPr>
          <w:cantSplit/>
          <w:trHeight w:val="600" w:hRule="atLeast"/>
        </w:trPr>
        <w:tc>
          <w:tcPr>
            <w:tcW w:w="3126" w:type="dxa"/>
          </w:tcPr>
          <w:p>
            <w:pPr>
              <w:spacing w:after="0"/>
            </w:pPr>
            <w:r>
              <w:rPr>
                <w:sz w:val="18"/>
              </w:rPr>
              <w:t xml:space="preserve">Children's services, [host local authority]</w:t>
            </w:r>
          </w:p>
        </w:tc>
        <w:tc>
          <w:tcPr>
            <w:tcW w:w="1563" w:type="dxa"/>
          </w:tcPr>
          <w:p>
            <w:pPr>
              <w:spacing w:after="0"/>
            </w:pPr>
            <w:r>
              <w:rPr>
                <w:sz w:val="18"/>
              </w:rPr>
              <w:t xml:space="preserve"/>
            </w:r>
          </w:p>
        </w:tc>
        <w:tc>
          <w:tcPr>
            <w:tcW w:w="1563" w:type="dxa"/>
          </w:tcPr>
          <w:p>
            <w:pPr>
              <w:spacing w:after="0"/>
            </w:pPr>
            <w:r>
              <w:rPr>
                <w:sz w:val="18"/>
              </w:rPr>
              <w:t xml:space="preserve">[date]</w:t>
            </w:r>
          </w:p>
        </w:tc>
        <w:tc>
          <w:tcPr>
            <w:tcW w:w="1563" w:type="dxa"/>
          </w:tcPr>
          <w:p>
            <w:pPr>
              <w:spacing w:after="0"/>
            </w:pPr>
            <w:r>
              <w:rPr>
                <w:sz w:val="18"/>
              </w:rPr>
              <w:t xml:space="preserve">[date]</w:t>
            </w:r>
          </w:p>
        </w:tc>
        <w:tc>
          <w:tcPr>
            <w:tcW w:w="1563" w:type="dxa"/>
          </w:tcPr>
          <w:p>
            <w:pPr>
              <w:spacing w:after="0"/>
            </w:pPr>
            <w:r>
              <w:rPr>
                <w:sz w:val="18"/>
              </w:rPr>
              <w:t xml:space="preserve"/>
            </w:r>
          </w:p>
        </w:tc>
        <w:tc>
          <w:tcPr>
            <w:tcW w:w="2345" w:type="dxa"/>
          </w:tcPr>
          <w:p>
            <w:pPr>
              <w:spacing w:after="0"/>
            </w:pPr>
            <w:r>
              <w:rPr>
                <w:sz w:val="18"/>
              </w:rPr>
              <w:t xml:space="preserve"/>
            </w:r>
          </w:p>
        </w:tc>
        <w:tc>
          <w:tcPr>
            <w:tcW w:w="3126" w:type="dxa"/>
          </w:tcPr>
          <w:p>
            <w:pPr>
              <w:spacing w:after="0"/>
            </w:pPr>
            <w:r>
              <w:rPr>
                <w:sz w:val="18"/>
              </w:rPr>
              <w:t xml:space="preserve"/>
            </w:r>
          </w:p>
        </w:tc>
      </w:tr>
      <w:tr>
        <w:trPr>
          <w:cantSplit/>
          <w:trHeight w:val="600" w:hRule="atLeast"/>
        </w:trPr>
        <w:tc>
          <w:tcPr>
            <w:tcW w:w="3126" w:type="dxa"/>
          </w:tcPr>
          <w:p>
            <w:pPr>
              <w:spacing w:after="0"/>
            </w:pPr>
            <w:r>
              <w:rPr>
                <w:sz w:val="18"/>
              </w:rPr>
              <w:t xml:space="preserve">Placing authority: [name of the authority]</w:t>
            </w:r>
          </w:p>
        </w:tc>
        <w:tc>
          <w:tcPr>
            <w:tcW w:w="1563" w:type="dxa"/>
          </w:tcPr>
          <w:p>
            <w:pPr>
              <w:spacing w:after="0"/>
            </w:pPr>
            <w:r>
              <w:rPr>
                <w:sz w:val="18"/>
              </w:rPr>
              <w:t xml:space="preserve"/>
            </w:r>
          </w:p>
        </w:tc>
        <w:tc>
          <w:tcPr>
            <w:tcW w:w="1563" w:type="dxa"/>
          </w:tcPr>
          <w:p>
            <w:pPr>
              <w:spacing w:after="0"/>
            </w:pPr>
            <w:r>
              <w:rPr>
                <w:sz w:val="18"/>
              </w:rPr>
              <w:t xml:space="preserve">[date]</w:t>
            </w:r>
          </w:p>
        </w:tc>
        <w:tc>
          <w:tcPr>
            <w:tcW w:w="1563" w:type="dxa"/>
          </w:tcPr>
          <w:p>
            <w:pPr>
              <w:spacing w:after="0"/>
            </w:pPr>
            <w:r>
              <w:rPr>
                <w:sz w:val="18"/>
              </w:rPr>
              <w:t xml:space="preserve">[date]</w:t>
            </w:r>
          </w:p>
        </w:tc>
        <w:tc>
          <w:tcPr>
            <w:tcW w:w="1563" w:type="dxa"/>
          </w:tcPr>
          <w:p>
            <w:pPr>
              <w:spacing w:after="0"/>
            </w:pPr>
            <w:r>
              <w:rPr>
                <w:sz w:val="18"/>
              </w:rPr>
              <w:t xml:space="preserve"/>
            </w:r>
          </w:p>
        </w:tc>
        <w:tc>
          <w:tcPr>
            <w:tcW w:w="2345" w:type="dxa"/>
          </w:tcPr>
          <w:p>
            <w:pPr>
              <w:spacing w:after="0"/>
            </w:pPr>
            <w:r>
              <w:rPr>
                <w:sz w:val="18"/>
              </w:rPr>
              <w:t xml:space="preserve"/>
            </w:r>
          </w:p>
        </w:tc>
        <w:tc>
          <w:tcPr>
            <w:tcW w:w="3126" w:type="dxa"/>
          </w:tcPr>
          <w:p>
            <w:pPr>
              <w:spacing w:after="0"/>
            </w:pPr>
            <w:r>
              <w:rPr>
                <w:sz w:val="18"/>
              </w:rPr>
              <w:t xml:space="preserve"/>
            </w:r>
          </w:p>
        </w:tc>
      </w:tr>
      <w:tr>
        <w:trPr>
          <w:cantSplit/>
          <w:trHeight w:val="600" w:hRule="atLeast"/>
        </w:trPr>
        <w:tc>
          <w:tcPr>
            <w:tcW w:w="3126" w:type="dxa"/>
          </w:tcPr>
          <w:p>
            <w:pPr>
              <w:spacing w:after="0"/>
            </w:pPr>
            <w:r>
              <w:rPr>
                <w:sz w:val="18"/>
              </w:rPr>
              <w:t xml:space="preserve">Health</w:t>
            </w:r>
          </w:p>
        </w:tc>
        <w:tc>
          <w:tcPr>
            <w:tcW w:w="1563" w:type="dxa"/>
          </w:tcPr>
          <w:p>
            <w:pPr>
              <w:spacing w:after="0"/>
            </w:pPr>
            <w:r>
              <w:rPr>
                <w:sz w:val="18"/>
              </w:rPr>
              <w:t xml:space="preserve"/>
            </w:r>
          </w:p>
        </w:tc>
        <w:tc>
          <w:tcPr>
            <w:tcW w:w="1563" w:type="dxa"/>
          </w:tcPr>
          <w:p>
            <w:pPr>
              <w:spacing w:after="0"/>
            </w:pPr>
            <w:r>
              <w:rPr>
                <w:sz w:val="18"/>
              </w:rPr>
              <w:t xml:space="preserve">[date]</w:t>
            </w:r>
          </w:p>
        </w:tc>
        <w:tc>
          <w:tcPr>
            <w:tcW w:w="1563" w:type="dxa"/>
          </w:tcPr>
          <w:p>
            <w:pPr>
              <w:spacing w:after="0"/>
            </w:pPr>
            <w:r>
              <w:rPr>
                <w:sz w:val="18"/>
              </w:rPr>
              <w:t xml:space="preserve">[date]</w:t>
            </w:r>
          </w:p>
        </w:tc>
        <w:tc>
          <w:tcPr>
            <w:tcW w:w="1563" w:type="dxa"/>
          </w:tcPr>
          <w:p>
            <w:pPr>
              <w:spacing w:after="0"/>
            </w:pPr>
            <w:r>
              <w:rPr>
                <w:sz w:val="18"/>
              </w:rPr>
              <w:t xml:space="preserve"/>
            </w:r>
          </w:p>
        </w:tc>
        <w:tc>
          <w:tcPr>
            <w:tcW w:w="2345" w:type="dxa"/>
          </w:tcPr>
          <w:p>
            <w:pPr>
              <w:spacing w:after="0"/>
            </w:pPr>
            <w:r>
              <w:rPr>
                <w:sz w:val="18"/>
              </w:rPr>
              <w:t xml:space="preserve"/>
            </w:r>
          </w:p>
        </w:tc>
        <w:tc>
          <w:tcPr>
            <w:tcW w:w="3126" w:type="dxa"/>
          </w:tcPr>
          <w:p>
            <w:pPr>
              <w:spacing w:after="0"/>
            </w:pPr>
            <w:r>
              <w:rPr>
                <w:sz w:val="18"/>
              </w:rPr>
              <w:t xml:space="preserve"/>
            </w:r>
          </w:p>
        </w:tc>
      </w:tr>
      <w:tr>
        <w:trPr>
          <w:cantSplit/>
          <w:trHeight w:val="600" w:hRule="atLeast"/>
        </w:trPr>
        <w:tc>
          <w:tcPr>
            <w:tcW w:w="3126" w:type="dxa"/>
          </w:tcPr>
          <w:p>
            <w:pPr>
              <w:spacing w:after="0"/>
            </w:pPr>
            <w:r>
              <w:rPr>
                <w:sz w:val="18"/>
              </w:rPr>
              <w:t xml:space="preserve">Youth justice service</w:t>
            </w:r>
          </w:p>
        </w:tc>
        <w:tc>
          <w:tcPr>
            <w:tcW w:w="1563" w:type="dxa"/>
          </w:tcPr>
          <w:p>
            <w:pPr>
              <w:spacing w:after="0"/>
            </w:pPr>
            <w:r>
              <w:rPr>
                <w:sz w:val="18"/>
              </w:rPr>
              <w:t xml:space="preserve"/>
            </w:r>
          </w:p>
        </w:tc>
        <w:tc>
          <w:tcPr>
            <w:tcW w:w="1563" w:type="dxa"/>
          </w:tcPr>
          <w:p>
            <w:pPr>
              <w:spacing w:after="0"/>
            </w:pPr>
            <w:r>
              <w:rPr>
                <w:sz w:val="18"/>
              </w:rPr>
              <w:t xml:space="preserve">[date]</w:t>
            </w:r>
          </w:p>
        </w:tc>
        <w:tc>
          <w:tcPr>
            <w:tcW w:w="1563" w:type="dxa"/>
          </w:tcPr>
          <w:p>
            <w:pPr>
              <w:spacing w:after="0"/>
            </w:pPr>
            <w:r>
              <w:rPr>
                <w:sz w:val="18"/>
              </w:rPr>
              <w:t xml:space="preserve">[date]</w:t>
            </w:r>
          </w:p>
        </w:tc>
        <w:tc>
          <w:tcPr>
            <w:tcW w:w="1563" w:type="dxa"/>
          </w:tcPr>
          <w:p>
            <w:pPr>
              <w:spacing w:after="0"/>
            </w:pPr>
            <w:r>
              <w:rPr>
                <w:sz w:val="18"/>
              </w:rPr>
              <w:t xml:space="preserve"/>
            </w:r>
          </w:p>
        </w:tc>
        <w:tc>
          <w:tcPr>
            <w:tcW w:w="2345" w:type="dxa"/>
          </w:tcPr>
          <w:p>
            <w:pPr>
              <w:spacing w:after="0"/>
            </w:pPr>
            <w:r>
              <w:rPr>
                <w:sz w:val="18"/>
              </w:rPr>
              <w:t xml:space="preserve"/>
            </w:r>
          </w:p>
        </w:tc>
        <w:tc>
          <w:tcPr>
            <w:tcW w:w="3126" w:type="dxa"/>
          </w:tcPr>
          <w:p>
            <w:pPr>
              <w:spacing w:after="0"/>
            </w:pPr>
            <w:r>
              <w:rPr>
                <w:sz w:val="18"/>
              </w:rPr>
              <w:t xml:space="preserve"/>
            </w:r>
          </w:p>
        </w:tc>
      </w:tr>
      <w:tr>
        <w:trPr>
          <w:cantSplit/>
          <w:trHeight w:val="600" w:hRule="atLeast"/>
        </w:trPr>
        <w:tc>
          <w:tcPr>
            <w:tcW w:w="3126" w:type="dxa"/>
          </w:tcPr>
          <w:p>
            <w:pPr>
              <w:spacing w:after="0"/>
            </w:pPr>
            <w:r>
              <w:rPr>
                <w:sz w:val="18"/>
              </w:rPr>
              <w:t xml:space="preserve">School or college</w:t>
            </w:r>
          </w:p>
        </w:tc>
        <w:tc>
          <w:tcPr>
            <w:tcW w:w="1563" w:type="dxa"/>
          </w:tcPr>
          <w:p>
            <w:pPr>
              <w:spacing w:after="0"/>
            </w:pPr>
            <w:r>
              <w:rPr>
                <w:sz w:val="18"/>
              </w:rPr>
              <w:t xml:space="preserve"/>
            </w:r>
          </w:p>
        </w:tc>
        <w:tc>
          <w:tcPr>
            <w:tcW w:w="1563" w:type="dxa"/>
          </w:tcPr>
          <w:p>
            <w:pPr>
              <w:spacing w:after="0"/>
            </w:pPr>
            <w:r>
              <w:rPr>
                <w:sz w:val="18"/>
              </w:rPr>
              <w:t xml:space="preserve">[date]</w:t>
            </w:r>
          </w:p>
        </w:tc>
        <w:tc>
          <w:tcPr>
            <w:tcW w:w="1563" w:type="dxa"/>
          </w:tcPr>
          <w:p>
            <w:pPr>
              <w:spacing w:after="0"/>
            </w:pPr>
            <w:r>
              <w:rPr>
                <w:sz w:val="18"/>
              </w:rPr>
              <w:t xml:space="preserve">[date]</w:t>
            </w:r>
          </w:p>
        </w:tc>
        <w:tc>
          <w:tcPr>
            <w:tcW w:w="1563" w:type="dxa"/>
          </w:tcPr>
          <w:p>
            <w:pPr>
              <w:spacing w:after="0"/>
            </w:pPr>
            <w:r>
              <w:rPr>
                <w:sz w:val="18"/>
              </w:rPr>
              <w:t xml:space="preserve"/>
            </w:r>
          </w:p>
        </w:tc>
        <w:tc>
          <w:tcPr>
            <w:tcW w:w="2345" w:type="dxa"/>
          </w:tcPr>
          <w:p>
            <w:pPr>
              <w:spacing w:after="0"/>
            </w:pPr>
            <w:r>
              <w:rPr>
                <w:sz w:val="18"/>
              </w:rPr>
              <w:t xml:space="preserve"/>
            </w:r>
          </w:p>
        </w:tc>
        <w:tc>
          <w:tcPr>
            <w:tcW w:w="3126" w:type="dxa"/>
          </w:tcPr>
          <w:p>
            <w:pPr>
              <w:spacing w:after="0"/>
            </w:pPr>
            <w:r>
              <w:rPr>
                <w:sz w:val="18"/>
              </w:rPr>
              <w:t xml:space="preserve"/>
            </w:r>
          </w:p>
        </w:tc>
      </w:tr>
      <w:tr>
        <w:trPr>
          <w:cantSplit/>
          <w:trHeight w:val="600" w:hRule="atLeast"/>
        </w:trPr>
        <w:tc>
          <w:tcPr>
            <w:tcW w:w="3126" w:type="dxa"/>
          </w:tcPr>
          <w:p>
            <w:pPr>
              <w:spacing w:after="0"/>
            </w:pPr>
            <w:r>
              <w:rPr>
                <w:sz w:val="18"/>
              </w:rPr>
              <w:t xml:space="preserve"/>
            </w:r>
          </w:p>
        </w:tc>
        <w:tc>
          <w:tcPr>
            <w:tcW w:w="1563" w:type="dxa"/>
          </w:tcPr>
          <w:p>
            <w:pPr>
              <w:spacing w:after="0"/>
            </w:pPr>
            <w:r>
              <w:rPr>
                <w:sz w:val="18"/>
              </w:rPr>
              <w:t xml:space="preserve"/>
            </w:r>
          </w:p>
        </w:tc>
        <w:tc>
          <w:tcPr>
            <w:tcW w:w="1563" w:type="dxa"/>
          </w:tcPr>
          <w:p>
            <w:pPr>
              <w:spacing w:after="0"/>
            </w:pPr>
            <w:r>
              <w:rPr>
                <w:sz w:val="18"/>
              </w:rPr>
              <w:t xml:space="preserve"/>
            </w:r>
          </w:p>
        </w:tc>
        <w:tc>
          <w:tcPr>
            <w:tcW w:w="1563" w:type="dxa"/>
          </w:tcPr>
          <w:p>
            <w:pPr>
              <w:spacing w:after="0"/>
            </w:pPr>
            <w:r>
              <w:rPr>
                <w:sz w:val="18"/>
              </w:rPr>
              <w:t xml:space="preserve"/>
            </w:r>
          </w:p>
        </w:tc>
        <w:tc>
          <w:tcPr>
            <w:tcW w:w="1563" w:type="dxa"/>
          </w:tcPr>
          <w:p>
            <w:pPr>
              <w:spacing w:after="0"/>
            </w:pPr>
            <w:r>
              <w:rPr>
                <w:sz w:val="18"/>
              </w:rPr>
              <w:t xml:space="preserve"/>
            </w:r>
          </w:p>
        </w:tc>
        <w:tc>
          <w:tcPr>
            <w:tcW w:w="2345" w:type="dxa"/>
          </w:tcPr>
          <w:p>
            <w:pPr>
              <w:spacing w:after="0"/>
            </w:pPr>
            <w:r>
              <w:rPr>
                <w:sz w:val="18"/>
              </w:rPr>
              <w:t xml:space="preserve"/>
            </w:r>
          </w:p>
        </w:tc>
        <w:tc>
          <w:tcPr>
            <w:tcW w:w="3126" w:type="dxa"/>
          </w:tcPr>
          <w:p>
            <w:pPr>
              <w:spacing w:after="0"/>
            </w:pPr>
            <w:r>
              <w:rPr>
                <w:sz w:val="18"/>
              </w:rPr>
              <w:t xml:space="preserve"/>
            </w:r>
          </w:p>
        </w:tc>
      </w:tr>
      <w:tr>
        <w:trPr>
          <w:cantSplit/>
          <w:trHeight w:val="600" w:hRule="atLeast"/>
        </w:trPr>
        <w:tc>
          <w:tcPr>
            <w:tcW w:w="3126" w:type="dxa"/>
          </w:tcPr>
          <w:p>
            <w:pPr>
              <w:spacing w:after="0"/>
            </w:pPr>
            <w:r>
              <w:rPr>
                <w:sz w:val="18"/>
              </w:rPr>
              <w:t xml:space="preserve"/>
            </w:r>
          </w:p>
        </w:tc>
        <w:tc>
          <w:tcPr>
            <w:tcW w:w="1563" w:type="dxa"/>
          </w:tcPr>
          <w:p>
            <w:pPr>
              <w:spacing w:after="0"/>
            </w:pPr>
            <w:r>
              <w:rPr>
                <w:sz w:val="18"/>
              </w:rPr>
              <w:t xml:space="preserve"/>
            </w:r>
          </w:p>
        </w:tc>
        <w:tc>
          <w:tcPr>
            <w:tcW w:w="1563" w:type="dxa"/>
          </w:tcPr>
          <w:p>
            <w:pPr>
              <w:spacing w:after="0"/>
            </w:pPr>
            <w:r>
              <w:rPr>
                <w:sz w:val="18"/>
              </w:rPr>
              <w:t xml:space="preserve"/>
            </w:r>
          </w:p>
        </w:tc>
        <w:tc>
          <w:tcPr>
            <w:tcW w:w="1563" w:type="dxa"/>
          </w:tcPr>
          <w:p>
            <w:pPr>
              <w:spacing w:after="0"/>
            </w:pPr>
            <w:r>
              <w:rPr>
                <w:sz w:val="18"/>
              </w:rPr>
              <w:t xml:space="preserve"/>
            </w:r>
          </w:p>
        </w:tc>
        <w:tc>
          <w:tcPr>
            <w:tcW w:w="1563" w:type="dxa"/>
          </w:tcPr>
          <w:p>
            <w:pPr>
              <w:spacing w:after="0"/>
            </w:pPr>
            <w:r>
              <w:rPr>
                <w:sz w:val="18"/>
              </w:rPr>
              <w:t xml:space="preserve"/>
            </w:r>
          </w:p>
        </w:tc>
        <w:tc>
          <w:tcPr>
            <w:tcW w:w="2345" w:type="dxa"/>
          </w:tcPr>
          <w:p>
            <w:pPr>
              <w:spacing w:after="0"/>
            </w:pPr>
            <w:r>
              <w:rPr>
                <w:sz w:val="18"/>
              </w:rPr>
              <w:t xml:space="preserve"/>
            </w:r>
          </w:p>
        </w:tc>
        <w:tc>
          <w:tcPr>
            <w:tcW w:w="3126" w:type="dxa"/>
          </w:tcPr>
          <w:p>
            <w:pPr>
              <w:spacing w:after="0"/>
            </w:pPr>
            <w:r>
              <w:rPr>
                <w:sz w:val="18"/>
              </w:rPr>
              <w:t xml:space="preserve"/>
            </w:r>
          </w:p>
        </w:tc>
      </w:tr>
      <w:tr>
        <w:trPr>
          <w:cantSplit/>
          <w:trHeight w:val="600" w:hRule="atLeast"/>
        </w:trPr>
        <w:tc>
          <w:tcPr>
            <w:tcW w:w="3126" w:type="dxa"/>
          </w:tcPr>
          <w:p>
            <w:pPr>
              <w:spacing w:after="0"/>
            </w:pPr>
            <w:r>
              <w:rPr>
                <w:sz w:val="18"/>
              </w:rPr>
              <w:t xml:space="preserve"/>
            </w:r>
          </w:p>
        </w:tc>
        <w:tc>
          <w:tcPr>
            <w:tcW w:w="1563" w:type="dxa"/>
          </w:tcPr>
          <w:p>
            <w:pPr>
              <w:spacing w:after="0"/>
            </w:pPr>
            <w:r>
              <w:rPr>
                <w:sz w:val="18"/>
              </w:rPr>
              <w:t xml:space="preserve"/>
            </w:r>
          </w:p>
        </w:tc>
        <w:tc>
          <w:tcPr>
            <w:tcW w:w="1563" w:type="dxa"/>
          </w:tcPr>
          <w:p>
            <w:pPr>
              <w:spacing w:after="0"/>
            </w:pPr>
            <w:r>
              <w:rPr>
                <w:sz w:val="18"/>
              </w:rPr>
              <w:t xml:space="preserve"/>
            </w:r>
          </w:p>
        </w:tc>
        <w:tc>
          <w:tcPr>
            <w:tcW w:w="1563" w:type="dxa"/>
          </w:tcPr>
          <w:p>
            <w:pPr>
              <w:spacing w:after="0"/>
            </w:pPr>
            <w:r>
              <w:rPr>
                <w:sz w:val="18"/>
              </w:rPr>
              <w:t xml:space="preserve"/>
            </w:r>
          </w:p>
        </w:tc>
        <w:tc>
          <w:tcPr>
            <w:tcW w:w="1563" w:type="dxa"/>
          </w:tcPr>
          <w:p>
            <w:pPr>
              <w:spacing w:after="0"/>
            </w:pPr>
            <w:r>
              <w:rPr>
                <w:sz w:val="18"/>
              </w:rPr>
              <w:t xml:space="preserve"/>
            </w:r>
          </w:p>
        </w:tc>
        <w:tc>
          <w:tcPr>
            <w:tcW w:w="2345" w:type="dxa"/>
          </w:tcPr>
          <w:p>
            <w:pPr>
              <w:spacing w:after="0"/>
            </w:pPr>
            <w:r>
              <w:rPr>
                <w:sz w:val="18"/>
              </w:rPr>
              <w:t xml:space="preserve"/>
            </w:r>
          </w:p>
        </w:tc>
        <w:tc>
          <w:tcPr>
            <w:tcW w:w="3126" w:type="dxa"/>
          </w:tcPr>
          <w:p>
            <w:pPr>
              <w:spacing w:after="0"/>
            </w:pPr>
            <w:r>
              <w:rPr>
                <w:sz w:val="18"/>
              </w:rPr>
              <w:t xml:space="preserve"/>
            </w:r>
          </w:p>
        </w:tc>
      </w:tr>
    </w:tbl>
    <w:p>
      <w:pPr>
        <w:spacing w:after="0"/>
      </w:pPr>
      <w:r>
        <w:rPr>
          <w:sz w:val="22"/>
        </w:rPr>
        <w:t xml:space="preserve"/>
      </w:r>
    </w:p>
    <w:p>
      <w:pPr>
        <w:spacing w:after="160"/>
      </w:pPr>
      <w:r>
        <w:rPr>
          <w:i/>
          <w:sz w:val="22"/>
        </w:rPr>
        <w:t xml:space="preserve">Outcome: a reply with no concerns, a reply with concerns, no reply after a reminder, or a difference in view recorded. A request that met no reply after a reminder is evidence of consultation too.</w:t>
      </w:r>
    </w:p>
    <w:p>
      <w:pPr>
        <w:keepNext/>
        <w:spacing w:after="120"/>
      </w:pPr>
      <w:r>
        <w:rPr>
          <w:b/>
          <w:sz w:val="24"/>
        </w:rPr>
        <w:t xml:space="preserve">Who else to consider</w:t>
      </w:r>
    </w:p>
    <w:p>
      <w:pPr>
        <w:spacing w:after="160"/>
      </w:pPr>
      <w:r>
        <w:rPr>
          <w:i/>
          <w:sz w:val="22"/>
        </w:rPr>
        <w:t xml:space="preserve">The guide says the assessment “must involve consultation with appropriate local services which may include the police, the local authority’s children’s services, clinical commissioning groups” (Guide to the Supported Accommodation Regulations including the Quality Standards, page 28).</w:t>
      </w:r>
    </w:p>
    <w:p>
      <w:pPr>
        <w:spacing w:after="160"/>
      </w:pPr>
      <w:r>
        <w:rPr>
          <w:sz w:val="22"/>
        </w:rPr>
        <w:t xml:space="preserve">Clinical commissioning groups have since been replaced by integrated care boards: ask the board for the area's health services, or the young people's own GP practice.</w:t>
      </w:r>
    </w:p>
    <w:sectPr>
      <w:footerReference xmlns:r="http://schemas.openxmlformats.org/officeDocument/2006/relationships" w:type="default" r:id="R96a0011064ed4a04"/>
      <w:pgSz w:w="16838" w:h="11906" w:orient="landscape"/>
      <w:pgMar w:top="1020" w:right="851" w:bottom="1020" w:left="1134" w:header="567" w:footer="454" w:gutter="0"/>
    </w:sectPr>
  </w:body>
</w:document>
</file>

<file path=word/footer1.xml><?xml version="1.0" encoding="utf-8"?>
<w:ftr xmlns:w="http://schemas.openxmlformats.org/wordprocessingml/2006/main">
  <w:p>
    <w:pPr>
      <w:spacing w:after="0"/>
    </w:pPr>
    <w:r>
      <w:rPr>
        <w:sz w:val="16"/>
      </w:rPr>
      <w:t xml:space="preserve">Confidential: the location of supported accommodation, once completed. Free template from Safeguarding Context: safeguardingcontext.co.uk/childrens-homes</w:t>
    </w:r>
  </w:p>
</w:ftr>
</file>

<file path=word/_rels/document.xml.rels>&#65279;<?xml version="1.0" encoding="utf-8"?><Relationships xmlns="http://schemas.openxmlformats.org/package/2006/relationships"><Relationship Type="http://schemas.openxmlformats.org/officeDocument/2006/relationships/image" Target="/media/image.png" Id="Rc84ac64fcb894cae" /><Relationship Type="http://schemas.openxmlformats.org/officeDocument/2006/relationships/footer" Target="/word/footer1.xml" Id="R96a0011064ed4a04" /></Relationships>
</file>