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39fb021748d431b" /></Relationships>
</file>

<file path=word/document.xml><?xml version="1.0" encoding="utf-8"?>
<w:document xmlns:w="http://schemas.openxmlformats.org/wordprocessingml/2006/main">
  <w:body>
    <w:p>
      <w:pPr>
        <w:keepNext/>
        <w:spacing w:after="120"/>
      </w:pPr>
      <w:r>
        <w:rPr>
          <w:b/>
          <w:sz w:val="24"/>
        </w:rPr>
        <w:t xml:space="preserve">How to use this template</w:t>
      </w:r>
    </w:p>
    <w:p>
      <w:pPr>
        <w:spacing w:after="160"/>
      </w:pPr>
      <w:r>
        <w:rPr>
          <w:sz w:val="22"/>
        </w:rPr>
        <w:t xml:space="preserve">Consultation tracker: Who was asked, when, the reminder, and the outcome: a reply with or without concerns, no reply, or a difference in view.</w:t>
      </w:r>
    </w:p>
    <w:p>
      <w:pPr>
        <w:spacing w:after="160"/>
      </w:pPr>
      <w:r>
        <w:rPr>
          <w:i/>
          <w:sz w:val="22"/>
        </w:rPr>
        <w:t xml:space="preserve">“When conducting the review, the registered person must consult, and take into account the views of, each relevant person.” (The Children's Homes (England) Regulations 2015, regulation 46(2)).</w:t>
      </w:r>
    </w:p>
    <w:p>
      <w:pPr>
        <w:spacing w:after="160"/>
      </w:pPr>
      <w:r>
        <w:rPr>
          <w:b/>
          <w:sz w:val="22"/>
        </w:rPr>
        <w:t xml:space="preserve">Remove this page when you start. Replace every part in square brackets, and keep the completed file confidential.</w:t>
      </w:r>
    </w:p>
    <w:p>
      <w:pPr>
        <w:spacing w:after="0"/>
      </w:pPr>
      <w:r>
        <w:rPr>
          <w:b/>
          <w:sz w:val="22"/>
        </w:rPr>
        <w:t xml:space="preserve">Free template from Safeguarding Context</w:t>
      </w:r>
    </w:p>
    <w:p>
      <w:pPr>
        <w:spacing w:after="160"/>
      </w:pPr>
      <w:r>
        <w:rPr>
          <w:sz w:val="22"/>
        </w:rPr>
        <w:t xml:space="preserve">The location assessment evidence pack fills in the public data for your area: www.safeguardingcontext.co.uk/childrens-homes</w:t>
      </w:r>
    </w:p>
    <w:p>
      <w:pPr>
        <w:spacing w:after="160"/>
      </w:pPr>
      <w:r>
        <w:drawing>
          <wp:inline xmlns:wp="http://schemas.openxmlformats.org/drawingml/2006/wordprocessingDrawing" distT="0" distB="0" distL="0" distR="0">
            <wp:extent cx="1080000" cy="1080000"/>
            <wp:effectExtent l="0" t="0" r="0" b="0"/>
            <wp:docPr id="1" name="Image 1" descr="QR code that opens the Safeguarding Context page on this year's location review, www.safeguardingcontext.co.uk/childrens-homes/location-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QR code that opens the Safeguarding Context page on this year's location review, www.safeguardingcontext.co.uk/childrens-homes/location-review"/>
                    <pic:cNvPicPr/>
                  </pic:nvPicPr>
                  <pic:blipFill>
                    <a:blip xmlns:r="http://schemas.openxmlformats.org/officeDocument/2006/relationships" r:embed="R50a07e83d047477d"/>
                    <a:stretch>
                      <a:fillRect/>
                    </a:stretch>
                  </pic:blipFill>
                  <pic:spPr>
                    <a:xfrm>
                      <a:off x="0" y="0"/>
                      <a:ext cx="1080000" cy="1080000"/>
                    </a:xfrm>
                    <a:prstGeom prst="rect">
                      <a:avLst/>
                    </a:prstGeom>
                  </pic:spPr>
                </pic:pic>
              </a:graphicData>
            </a:graphic>
          </wp:inline>
        </w:drawing>
      </w:r>
    </w:p>
    <w:p>
      <w:r>
        <w:br w:type="page"/>
      </w:r>
    </w:p>
    <w:p>
      <w:pPr>
        <w:spacing w:after="160"/>
      </w:pPr>
      <w:r>
        <w:rPr>
          <w:b/>
          <w:sz w:val="32"/>
        </w:rPr>
        <w:t xml:space="preserve">Consultation tracker</w:t>
      </w:r>
    </w:p>
    <w:p>
      <w:pPr>
        <w:spacing w:after="160"/>
      </w:pPr>
      <w:r>
        <w:rPr>
          <w:i/>
          <w:sz w:val="18"/>
        </w:rPr>
        <w:t xml:space="preserve">A free template from Safeguarding Context, https://www.safeguardingcontext.co.uk/childrens-homes/templates. It holds no data: replace each part in square brackets.</w:t>
      </w:r>
    </w:p>
    <w:p>
      <w:pPr>
        <w:spacing w:after="160"/>
      </w:pPr>
      <w:r>
        <w:rPr>
          <w:i/>
          <w:sz w:val="22"/>
        </w:rPr>
        <w:t xml:space="preserve">“When conducting the review, the registered person must consult, and take into account the views of, each relevant person.” (The Children's Homes (England) Regulations 2015, regulation 46(2)).</w:t>
      </w:r>
    </w:p>
    <w:p>
      <w:pPr>
        <w:spacing w:after="160"/>
      </w:pPr>
      <w:r>
        <w:rPr>
          <w:sz w:val="22"/>
        </w:rPr>
        <w:t xml:space="preserve">Record each body asked about the area around the home, when, the reminder and the outcome. Record roles and bodies only, never anything about any child.</w:t>
      </w:r>
    </w:p>
    <w:tbl>
      <w:tblPr>
        <w:tblW w:w="14853" w:type="dxa"/>
        <w:tblBorders>
          <w:top w:val="single" w:color="000000" w:sz="4"/>
          <w:left w:val="single" w:color="000000" w:sz="4"/>
          <w:bottom w:val="single" w:color="000000" w:sz="4"/>
          <w:right w:val="single" w:color="000000" w:sz="4"/>
          <w:insideH w:val="single" w:color="000000" w:sz="4"/>
          <w:insideV w:val="single" w:color="000000" w:sz="4"/>
        </w:tblBorders>
        <w:tblLayout w:type="fixed"/>
        <w:tblCellMar>
          <w:top w:w="40" w:type="dxa"/>
          <w:left w:w="80" w:type="dxa"/>
          <w:bottom w:w="40" w:type="dxa"/>
          <w:right w:w="80" w:type="dxa"/>
        </w:tblCellMar>
      </w:tblPr>
      <w:tblGrid>
        <w:gridCol w:w="3126"/>
        <w:gridCol w:w="1563"/>
        <w:gridCol w:w="1563"/>
        <w:gridCol w:w="1563"/>
        <w:gridCol w:w="1563"/>
        <w:gridCol w:w="2345"/>
        <w:gridCol w:w="3126"/>
      </w:tblGrid>
      <w:tr>
        <w:trPr>
          <w:cantSplit/>
          <w:tblHeader/>
        </w:trPr>
        <w:tc>
          <w:tcPr>
            <w:tcW w:w="3126" w:type="dxa"/>
            <w:shd w:val="clear" w:color="auto" w:fill="E7E6E6"/>
          </w:tcPr>
          <w:p>
            <w:pPr>
              <w:spacing w:after="0"/>
            </w:pPr>
            <w:r>
              <w:rPr>
                <w:b/>
                <w:sz w:val="18"/>
              </w:rPr>
              <w:t xml:space="preserve">Who was asked (role and body)</w:t>
            </w:r>
          </w:p>
        </w:tc>
        <w:tc>
          <w:tcPr>
            <w:tcW w:w="1563" w:type="dxa"/>
            <w:shd w:val="clear" w:color="auto" w:fill="E7E6E6"/>
          </w:tcPr>
          <w:p>
            <w:pPr>
              <w:spacing w:after="0"/>
            </w:pPr>
            <w:r>
              <w:rPr>
                <w:b/>
                <w:sz w:val="18"/>
              </w:rPr>
              <w:t xml:space="preserve">How (letter, email, meeting)</w:t>
            </w:r>
          </w:p>
        </w:tc>
        <w:tc>
          <w:tcPr>
            <w:tcW w:w="1563" w:type="dxa"/>
            <w:shd w:val="clear" w:color="auto" w:fill="E7E6E6"/>
          </w:tcPr>
          <w:p>
            <w:pPr>
              <w:spacing w:after="0"/>
            </w:pPr>
            <w:r>
              <w:rPr>
                <w:b/>
                <w:sz w:val="18"/>
              </w:rPr>
              <w:t xml:space="preserve">Sent</w:t>
            </w:r>
          </w:p>
        </w:tc>
        <w:tc>
          <w:tcPr>
            <w:tcW w:w="1563" w:type="dxa"/>
            <w:shd w:val="clear" w:color="auto" w:fill="E7E6E6"/>
          </w:tcPr>
          <w:p>
            <w:pPr>
              <w:spacing w:after="0"/>
            </w:pPr>
            <w:r>
              <w:rPr>
                <w:b/>
                <w:sz w:val="18"/>
              </w:rPr>
              <w:t xml:space="preserve">Reminder sent</w:t>
            </w:r>
          </w:p>
        </w:tc>
        <w:tc>
          <w:tcPr>
            <w:tcW w:w="1563" w:type="dxa"/>
            <w:shd w:val="clear" w:color="auto" w:fill="E7E6E6"/>
          </w:tcPr>
          <w:p>
            <w:pPr>
              <w:spacing w:after="0"/>
            </w:pPr>
            <w:r>
              <w:rPr>
                <w:b/>
                <w:sz w:val="18"/>
              </w:rPr>
              <w:t xml:space="preserve">Reply received</w:t>
            </w:r>
          </w:p>
        </w:tc>
        <w:tc>
          <w:tcPr>
            <w:tcW w:w="2345" w:type="dxa"/>
            <w:shd w:val="clear" w:color="auto" w:fill="E7E6E6"/>
          </w:tcPr>
          <w:p>
            <w:pPr>
              <w:spacing w:after="0"/>
            </w:pPr>
            <w:r>
              <w:rPr>
                <w:b/>
                <w:sz w:val="18"/>
              </w:rPr>
              <w:t xml:space="preserve">Outcome</w:t>
            </w:r>
          </w:p>
        </w:tc>
        <w:tc>
          <w:tcPr>
            <w:tcW w:w="3126" w:type="dxa"/>
            <w:shd w:val="clear" w:color="auto" w:fill="E7E6E6"/>
          </w:tcPr>
          <w:p>
            <w:pPr>
              <w:spacing w:after="0"/>
            </w:pPr>
            <w:r>
              <w:rPr>
                <w:b/>
                <w:sz w:val="18"/>
              </w:rPr>
              <w:t xml:space="preserve">What changed in the assessment</w:t>
            </w:r>
          </w:p>
        </w:tc>
      </w:tr>
      <w:tr>
        <w:trPr>
          <w:cantSplit/>
          <w:trHeight w:val="600" w:hRule="atLeast"/>
        </w:trPr>
        <w:tc>
          <w:tcPr>
            <w:tcW w:w="3126" w:type="dxa"/>
          </w:tcPr>
          <w:p>
            <w:pPr>
              <w:spacing w:after="0"/>
            </w:pPr>
            <w:r>
              <w:rPr>
                <w:sz w:val="18"/>
              </w:rPr>
              <w:t xml:space="preserve">The public protection lead, [police force]</w:t>
            </w:r>
          </w:p>
        </w:tc>
        <w:tc>
          <w:tcPr>
            <w:tcW w:w="1563" w:type="dxa"/>
          </w:tcPr>
          <w:p>
            <w:pPr>
              <w:spacing w:after="0"/>
            </w:pPr>
            <w:r>
              <w:rPr>
                <w:sz w:val="18"/>
              </w:rPr>
              <w:t xml:space="preserve"/>
            </w:r>
          </w:p>
        </w:tc>
        <w:tc>
          <w:tcPr>
            <w:tcW w:w="1563" w:type="dxa"/>
          </w:tcPr>
          <w:p>
            <w:pPr>
              <w:spacing w:after="0"/>
            </w:pPr>
            <w:r>
              <w:rPr>
                <w:sz w:val="18"/>
              </w:rPr>
              <w:t xml:space="preserve">[date]</w:t>
            </w:r>
          </w:p>
        </w:tc>
        <w:tc>
          <w:tcPr>
            <w:tcW w:w="1563" w:type="dxa"/>
          </w:tcPr>
          <w:p>
            <w:pPr>
              <w:spacing w:after="0"/>
            </w:pPr>
            <w:r>
              <w:rPr>
                <w:sz w:val="18"/>
              </w:rPr>
              <w:t xml:space="preserve">[date]</w:t>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Children's services, [host local authority]</w:t>
            </w:r>
          </w:p>
        </w:tc>
        <w:tc>
          <w:tcPr>
            <w:tcW w:w="1563" w:type="dxa"/>
          </w:tcPr>
          <w:p>
            <w:pPr>
              <w:spacing w:after="0"/>
            </w:pPr>
            <w:r>
              <w:rPr>
                <w:sz w:val="18"/>
              </w:rPr>
              <w:t xml:space="preserve"/>
            </w:r>
          </w:p>
        </w:tc>
        <w:tc>
          <w:tcPr>
            <w:tcW w:w="1563" w:type="dxa"/>
          </w:tcPr>
          <w:p>
            <w:pPr>
              <w:spacing w:after="0"/>
            </w:pPr>
            <w:r>
              <w:rPr>
                <w:sz w:val="18"/>
              </w:rPr>
              <w:t xml:space="preserve">[date]</w:t>
            </w:r>
          </w:p>
        </w:tc>
        <w:tc>
          <w:tcPr>
            <w:tcW w:w="1563" w:type="dxa"/>
          </w:tcPr>
          <w:p>
            <w:pPr>
              <w:spacing w:after="0"/>
            </w:pPr>
            <w:r>
              <w:rPr>
                <w:sz w:val="18"/>
              </w:rPr>
              <w:t xml:space="preserve">[date]</w:t>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Placing authority: [name of the authority]</w:t>
            </w:r>
          </w:p>
        </w:tc>
        <w:tc>
          <w:tcPr>
            <w:tcW w:w="1563" w:type="dxa"/>
          </w:tcPr>
          <w:p>
            <w:pPr>
              <w:spacing w:after="0"/>
            </w:pPr>
            <w:r>
              <w:rPr>
                <w:sz w:val="18"/>
              </w:rPr>
              <w:t xml:space="preserve"/>
            </w:r>
          </w:p>
        </w:tc>
        <w:tc>
          <w:tcPr>
            <w:tcW w:w="1563" w:type="dxa"/>
          </w:tcPr>
          <w:p>
            <w:pPr>
              <w:spacing w:after="0"/>
            </w:pPr>
            <w:r>
              <w:rPr>
                <w:sz w:val="18"/>
              </w:rPr>
              <w:t xml:space="preserve">[date]</w:t>
            </w:r>
          </w:p>
        </w:tc>
        <w:tc>
          <w:tcPr>
            <w:tcW w:w="1563" w:type="dxa"/>
          </w:tcPr>
          <w:p>
            <w:pPr>
              <w:spacing w:after="0"/>
            </w:pPr>
            <w:r>
              <w:rPr>
                <w:sz w:val="18"/>
              </w:rPr>
              <w:t xml:space="preserve">[date]</w:t>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Health</w:t>
            </w:r>
          </w:p>
        </w:tc>
        <w:tc>
          <w:tcPr>
            <w:tcW w:w="1563" w:type="dxa"/>
          </w:tcPr>
          <w:p>
            <w:pPr>
              <w:spacing w:after="0"/>
            </w:pPr>
            <w:r>
              <w:rPr>
                <w:sz w:val="18"/>
              </w:rPr>
              <w:t xml:space="preserve"/>
            </w:r>
          </w:p>
        </w:tc>
        <w:tc>
          <w:tcPr>
            <w:tcW w:w="1563" w:type="dxa"/>
          </w:tcPr>
          <w:p>
            <w:pPr>
              <w:spacing w:after="0"/>
            </w:pPr>
            <w:r>
              <w:rPr>
                <w:sz w:val="18"/>
              </w:rPr>
              <w:t xml:space="preserve">[date]</w:t>
            </w:r>
          </w:p>
        </w:tc>
        <w:tc>
          <w:tcPr>
            <w:tcW w:w="1563" w:type="dxa"/>
          </w:tcPr>
          <w:p>
            <w:pPr>
              <w:spacing w:after="0"/>
            </w:pPr>
            <w:r>
              <w:rPr>
                <w:sz w:val="18"/>
              </w:rPr>
              <w:t xml:space="preserve">[date]</w:t>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Youth justice service</w:t>
            </w:r>
          </w:p>
        </w:tc>
        <w:tc>
          <w:tcPr>
            <w:tcW w:w="1563" w:type="dxa"/>
          </w:tcPr>
          <w:p>
            <w:pPr>
              <w:spacing w:after="0"/>
            </w:pPr>
            <w:r>
              <w:rPr>
                <w:sz w:val="18"/>
              </w:rPr>
              <w:t xml:space="preserve"/>
            </w:r>
          </w:p>
        </w:tc>
        <w:tc>
          <w:tcPr>
            <w:tcW w:w="1563" w:type="dxa"/>
          </w:tcPr>
          <w:p>
            <w:pPr>
              <w:spacing w:after="0"/>
            </w:pPr>
            <w:r>
              <w:rPr>
                <w:sz w:val="18"/>
              </w:rPr>
              <w:t xml:space="preserve">[date]</w:t>
            </w:r>
          </w:p>
        </w:tc>
        <w:tc>
          <w:tcPr>
            <w:tcW w:w="1563" w:type="dxa"/>
          </w:tcPr>
          <w:p>
            <w:pPr>
              <w:spacing w:after="0"/>
            </w:pPr>
            <w:r>
              <w:rPr>
                <w:sz w:val="18"/>
              </w:rPr>
              <w:t xml:space="preserve">[date]</w:t>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School or college</w:t>
            </w:r>
          </w:p>
        </w:tc>
        <w:tc>
          <w:tcPr>
            <w:tcW w:w="1563" w:type="dxa"/>
          </w:tcPr>
          <w:p>
            <w:pPr>
              <w:spacing w:after="0"/>
            </w:pPr>
            <w:r>
              <w:rPr>
                <w:sz w:val="18"/>
              </w:rPr>
              <w:t xml:space="preserve"/>
            </w:r>
          </w:p>
        </w:tc>
        <w:tc>
          <w:tcPr>
            <w:tcW w:w="1563" w:type="dxa"/>
          </w:tcPr>
          <w:p>
            <w:pPr>
              <w:spacing w:after="0"/>
            </w:pPr>
            <w:r>
              <w:rPr>
                <w:sz w:val="18"/>
              </w:rPr>
              <w:t xml:space="preserve">[date]</w:t>
            </w:r>
          </w:p>
        </w:tc>
        <w:tc>
          <w:tcPr>
            <w:tcW w:w="1563" w:type="dxa"/>
          </w:tcPr>
          <w:p>
            <w:pPr>
              <w:spacing w:after="0"/>
            </w:pPr>
            <w:r>
              <w:rPr>
                <w:sz w:val="18"/>
              </w:rPr>
              <w:t xml:space="preserve">[date]</w:t>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bl>
    <w:p>
      <w:pPr>
        <w:spacing w:after="0"/>
      </w:pPr>
      <w:r>
        <w:rPr>
          <w:sz w:val="22"/>
        </w:rPr>
        <w:t xml:space="preserve"/>
      </w:r>
    </w:p>
    <w:p>
      <w:pPr>
        <w:spacing w:after="160"/>
      </w:pPr>
      <w:r>
        <w:rPr>
          <w:i/>
          <w:sz w:val="22"/>
        </w:rPr>
        <w:t xml:space="preserve">Outcome: a reply with no concerns, a reply with concerns, no reply after a reminder, or a difference in view recorded. A request that met no reply after a reminder is evidence of consultation too.</w:t>
      </w:r>
    </w:p>
    <w:p>
      <w:pPr>
        <w:keepNext/>
        <w:spacing w:after="120"/>
      </w:pPr>
      <w:r>
        <w:rPr>
          <w:b/>
          <w:sz w:val="24"/>
        </w:rPr>
        <w:t xml:space="preserve">Who else to consider</w:t>
      </w:r>
    </w:p>
    <w:p>
      <w:pPr>
        <w:spacing w:after="160"/>
      </w:pPr>
      <w:r>
        <w:rPr>
          <w:i/>
          <w:sz w:val="22"/>
        </w:rPr>
        <w:t xml:space="preserve">The advice names “children's services, the police, probation service providers and, if relevant, voluntary services that support victims of crime or young runaways” (Children's homes regulations amendments 2014: advice (non-statutory), paragraph 1.19).</w:t>
      </w:r>
    </w:p>
    <w:p>
      <w:pPr>
        <w:spacing w:after="160"/>
      </w:pPr>
      <w:r>
        <w:rPr>
          <w:sz w:val="22"/>
        </w:rPr>
        <w:t xml:space="preserve">The advice was written in 2014. Today that means the local authority's children's services, the police, the Probation Service and the youth justice service, and the integrated care board for health, alongside the safeguarding partners, who replaced local safeguarding children boards.</w:t>
      </w:r>
    </w:p>
    <w:p>
      <w:pPr>
        <w:spacing w:after="160"/>
      </w:pPr>
      <w:r>
        <w:rPr>
          <w:i/>
          <w:sz w:val="22"/>
        </w:rPr>
        <w:t xml:space="preserve">“Any significant differences in view between a home's manager and local services ... should be recorded in the location assessment document.” (Children's homes regulations amendments 2014: advice (non-statutory), paragraph 1.26).</w:t>
      </w:r>
    </w:p>
    <w:sectPr>
      <w:footerReference xmlns:r="http://schemas.openxmlformats.org/officeDocument/2006/relationships" w:type="default" r:id="Ra6aeba682522449a"/>
      <w:pgSz w:w="16838" w:h="11906" w:orient="landscape"/>
      <w:pgMar w:top="1020" w:right="851" w:bottom="1020" w:left="1134" w:header="567" w:footer="454" w:gutter="0"/>
    </w:sectPr>
  </w:body>
</w:document>
</file>

<file path=word/footer1.xml><?xml version="1.0" encoding="utf-8"?>
<w:ftr xmlns:w="http://schemas.openxmlformats.org/wordprocessingml/2006/main">
  <w:p>
    <w:pPr>
      <w:spacing w:after="0"/>
    </w:pPr>
    <w:r>
      <w:rPr>
        <w:sz w:val="16"/>
      </w:rPr>
      <w:t xml:space="preserve">Confidential: the location of a children's home, once completed. Free template from Safeguarding Context: safeguardingcontext.co.uk/childrens-homes</w:t>
    </w:r>
  </w:p>
</w:ftr>
</file>

<file path=word/_rels/document.xml.rels>&#65279;<?xml version="1.0" encoding="utf-8"?><Relationships xmlns="http://schemas.openxmlformats.org/package/2006/relationships"><Relationship Type="http://schemas.openxmlformats.org/officeDocument/2006/relationships/image" Target="/media/image.png" Id="R50a07e83d047477d" /><Relationship Type="http://schemas.openxmlformats.org/officeDocument/2006/relationships/footer" Target="/word/footer1.xml" Id="Ra6aeba682522449a" /></Relationships>
</file>